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93700" w14:textId="77777777" w:rsidR="00E22BEA" w:rsidRPr="00E929CB" w:rsidRDefault="00E31EBB" w:rsidP="00E929CB">
      <w:pPr>
        <w:spacing w:after="0" w:line="240" w:lineRule="auto"/>
        <w:contextualSpacing/>
        <w:jc w:val="center"/>
        <w:rPr>
          <w:rFonts w:cstheme="minorHAnsi"/>
          <w:b/>
          <w:sz w:val="24"/>
          <w:szCs w:val="24"/>
        </w:rPr>
      </w:pPr>
      <w:r w:rsidRPr="00E929CB">
        <w:rPr>
          <w:rFonts w:cstheme="minorHAnsi"/>
          <w:b/>
          <w:sz w:val="24"/>
          <w:szCs w:val="24"/>
        </w:rPr>
        <w:t xml:space="preserve">Sharp </w:t>
      </w:r>
      <w:r w:rsidR="0031429E">
        <w:rPr>
          <w:rFonts w:cstheme="minorHAnsi"/>
          <w:b/>
          <w:sz w:val="24"/>
          <w:szCs w:val="24"/>
        </w:rPr>
        <w:t>Healthcare System</w:t>
      </w:r>
      <w:r w:rsidRPr="00E929CB">
        <w:rPr>
          <w:rFonts w:cstheme="minorHAnsi"/>
          <w:b/>
          <w:sz w:val="24"/>
          <w:szCs w:val="24"/>
        </w:rPr>
        <w:t xml:space="preserve"> Pneumonia Treatment Guidelines</w:t>
      </w:r>
    </w:p>
    <w:p w14:paraId="724FF697" w14:textId="77777777" w:rsidR="00E929CB" w:rsidRDefault="00E929CB" w:rsidP="00E929CB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00B4038F" w14:textId="77777777" w:rsidR="00E929CB" w:rsidRPr="00E929CB" w:rsidRDefault="00E929CB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E929CB">
        <w:rPr>
          <w:rFonts w:ascii="Times New Roman" w:hAnsi="Times New Roman" w:cs="Times New Roman"/>
          <w:sz w:val="24"/>
          <w:szCs w:val="24"/>
          <w:u w:val="single"/>
        </w:rPr>
        <w:t>Take Home Points:</w:t>
      </w:r>
    </w:p>
    <w:p w14:paraId="14F92C70" w14:textId="77777777" w:rsidR="00E929CB" w:rsidRPr="00E929CB" w:rsidRDefault="00E929CB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29CB">
        <w:rPr>
          <w:rFonts w:ascii="Times New Roman" w:hAnsi="Times New Roman" w:cs="Times New Roman"/>
          <w:sz w:val="24"/>
          <w:szCs w:val="24"/>
        </w:rPr>
        <w:t>1. Viruses are the most common cause for community-acquired pneumonia</w:t>
      </w:r>
      <w:r w:rsidR="00483381">
        <w:rPr>
          <w:rFonts w:ascii="Times New Roman" w:hAnsi="Times New Roman" w:cs="Times New Roman"/>
          <w:sz w:val="24"/>
          <w:szCs w:val="24"/>
        </w:rPr>
        <w:t xml:space="preserve"> leading to hospitalization</w:t>
      </w:r>
    </w:p>
    <w:p w14:paraId="362A93F7" w14:textId="77777777" w:rsidR="00E929CB" w:rsidRPr="0041337D" w:rsidRDefault="00E929CB" w:rsidP="0041337D">
      <w:pPr>
        <w:pStyle w:val="ListParagraph"/>
        <w:numPr>
          <w:ilvl w:val="0"/>
          <w:numId w:val="2"/>
        </w:numPr>
        <w:spacing w:after="0" w:line="240" w:lineRule="auto"/>
        <w:ind w:left="360" w:hanging="180"/>
        <w:rPr>
          <w:rFonts w:ascii="Times New Roman" w:hAnsi="Times New Roman" w:cs="Times New Roman"/>
          <w:sz w:val="24"/>
          <w:szCs w:val="24"/>
        </w:rPr>
      </w:pPr>
      <w:r w:rsidRPr="0041337D">
        <w:rPr>
          <w:rFonts w:ascii="Times New Roman" w:hAnsi="Times New Roman" w:cs="Times New Roman"/>
          <w:sz w:val="24"/>
          <w:szCs w:val="24"/>
        </w:rPr>
        <w:t xml:space="preserve">Consider </w:t>
      </w:r>
      <w:r w:rsidR="00CD0A09">
        <w:rPr>
          <w:rFonts w:ascii="Times New Roman" w:hAnsi="Times New Roman" w:cs="Times New Roman"/>
          <w:sz w:val="24"/>
          <w:szCs w:val="24"/>
        </w:rPr>
        <w:t xml:space="preserve">stopping antibiotics if </w:t>
      </w:r>
      <w:r w:rsidR="00483381">
        <w:rPr>
          <w:rFonts w:ascii="Times New Roman" w:hAnsi="Times New Roman" w:cs="Times New Roman"/>
          <w:sz w:val="24"/>
          <w:szCs w:val="24"/>
        </w:rPr>
        <w:t>viral studies positive</w:t>
      </w:r>
      <w:r w:rsidRPr="0041337D">
        <w:rPr>
          <w:rFonts w:ascii="Times New Roman" w:hAnsi="Times New Roman" w:cs="Times New Roman"/>
          <w:sz w:val="24"/>
          <w:szCs w:val="24"/>
        </w:rPr>
        <w:t xml:space="preserve"> and no bacterial pathogen found</w:t>
      </w:r>
    </w:p>
    <w:p w14:paraId="1A7B3074" w14:textId="77777777" w:rsidR="00E929CB" w:rsidRPr="00E929CB" w:rsidRDefault="00E929CB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2FE997A" w14:textId="77777777" w:rsidR="00E929CB" w:rsidRDefault="00992A00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E929CB">
        <w:rPr>
          <w:rFonts w:ascii="Times New Roman" w:hAnsi="Times New Roman" w:cs="Times New Roman"/>
          <w:sz w:val="24"/>
          <w:szCs w:val="24"/>
        </w:rPr>
        <w:t xml:space="preserve">Treat </w:t>
      </w:r>
      <w:r w:rsidR="00E929CB" w:rsidRPr="00E929CB">
        <w:rPr>
          <w:rFonts w:ascii="Times New Roman" w:hAnsi="Times New Roman" w:cs="Times New Roman"/>
          <w:sz w:val="24"/>
          <w:szCs w:val="24"/>
        </w:rPr>
        <w:t xml:space="preserve">HCAP </w:t>
      </w:r>
      <w:r w:rsidR="00E929CB">
        <w:rPr>
          <w:rFonts w:ascii="Times New Roman" w:hAnsi="Times New Roman" w:cs="Times New Roman"/>
          <w:sz w:val="24"/>
          <w:szCs w:val="24"/>
        </w:rPr>
        <w:t>the same as CAP</w:t>
      </w:r>
    </w:p>
    <w:p w14:paraId="7C528DCC" w14:textId="77777777" w:rsidR="00E929CB" w:rsidRPr="00E929CB" w:rsidRDefault="00E929CB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Exception:  septic</w:t>
      </w:r>
      <w:r w:rsidRPr="00E929CB">
        <w:rPr>
          <w:rFonts w:ascii="Times New Roman" w:hAnsi="Times New Roman" w:cs="Times New Roman"/>
          <w:sz w:val="24"/>
          <w:szCs w:val="24"/>
        </w:rPr>
        <w:t xml:space="preserve"> shock, immunocompromised or recent receipt of IV </w:t>
      </w:r>
      <w:proofErr w:type="spellStart"/>
      <w:r w:rsidRPr="00E929CB">
        <w:rPr>
          <w:rFonts w:ascii="Times New Roman" w:hAnsi="Times New Roman" w:cs="Times New Roman"/>
          <w:sz w:val="24"/>
          <w:szCs w:val="24"/>
        </w:rPr>
        <w:t>abx</w:t>
      </w:r>
      <w:proofErr w:type="spellEnd"/>
    </w:p>
    <w:p w14:paraId="0616B8F6" w14:textId="77777777" w:rsidR="00992A00" w:rsidRDefault="00992A00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0C26480" w14:textId="77777777" w:rsidR="00E929CB" w:rsidRDefault="00992A00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Reserve double-covering pseudomonas for patients with septic shock on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pressors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only.</w:t>
      </w:r>
    </w:p>
    <w:p w14:paraId="2C963FA5" w14:textId="77777777" w:rsidR="00483381" w:rsidRDefault="00483381" w:rsidP="00E92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B1458D0" w14:textId="77777777" w:rsidR="00E929CB" w:rsidRDefault="00483381" w:rsidP="00CD0A0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Patients with anaphylactic reactions to penicillin</w:t>
      </w:r>
      <w:r w:rsidR="00CD0A09">
        <w:rPr>
          <w:rFonts w:ascii="Times New Roman" w:hAnsi="Times New Roman" w:cs="Times New Roman"/>
          <w:sz w:val="24"/>
          <w:szCs w:val="24"/>
        </w:rPr>
        <w:t xml:space="preserve"> or 1</w:t>
      </w:r>
      <w:r w:rsidR="00CD0A09" w:rsidRPr="00CD0A09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CD0A09">
        <w:rPr>
          <w:rFonts w:ascii="Times New Roman" w:hAnsi="Times New Roman" w:cs="Times New Roman"/>
          <w:sz w:val="24"/>
          <w:szCs w:val="24"/>
        </w:rPr>
        <w:t xml:space="preserve"> gen cephalosporins (cefazolin or cephalexin)</w:t>
      </w:r>
      <w:r>
        <w:rPr>
          <w:rFonts w:ascii="Times New Roman" w:hAnsi="Times New Roman" w:cs="Times New Roman"/>
          <w:sz w:val="24"/>
          <w:szCs w:val="24"/>
        </w:rPr>
        <w:t xml:space="preserve"> can safely receive ceftriaxone or cefepime</w:t>
      </w:r>
      <w:r w:rsidR="00CD0A09">
        <w:rPr>
          <w:rFonts w:ascii="Times New Roman" w:hAnsi="Times New Roman" w:cs="Times New Roman"/>
          <w:sz w:val="24"/>
          <w:szCs w:val="24"/>
        </w:rPr>
        <w:t xml:space="preserve">.  </w:t>
      </w:r>
      <w:r w:rsidR="00CD0A09" w:rsidRPr="00CD0A09">
        <w:rPr>
          <w:rFonts w:ascii="Times New Roman" w:hAnsi="Times New Roman" w:cs="Times New Roman"/>
          <w:b/>
          <w:sz w:val="24"/>
          <w:szCs w:val="24"/>
          <w:u w:val="single"/>
        </w:rPr>
        <w:t>Avoid quinolones</w:t>
      </w:r>
      <w:r w:rsidR="0031429E">
        <w:rPr>
          <w:rFonts w:ascii="Times New Roman" w:hAnsi="Times New Roman" w:cs="Times New Roman"/>
          <w:b/>
          <w:sz w:val="24"/>
          <w:szCs w:val="24"/>
          <w:u w:val="single"/>
        </w:rPr>
        <w:t xml:space="preserve"> if possible</w:t>
      </w:r>
      <w:r w:rsidR="00CD0A09">
        <w:rPr>
          <w:rFonts w:ascii="Times New Roman" w:hAnsi="Times New Roman" w:cs="Times New Roman"/>
          <w:b/>
          <w:sz w:val="24"/>
          <w:szCs w:val="24"/>
          <w:u w:val="single"/>
        </w:rPr>
        <w:t>!</w:t>
      </w:r>
    </w:p>
    <w:p w14:paraId="769FDC0E" w14:textId="77777777" w:rsidR="00CD0A09" w:rsidRPr="00E929CB" w:rsidRDefault="00CD0A09" w:rsidP="00CD0A0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4981"/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5"/>
        <w:gridCol w:w="4590"/>
        <w:gridCol w:w="2700"/>
        <w:gridCol w:w="1080"/>
      </w:tblGrid>
      <w:tr w:rsidR="00CD0A09" w:rsidRPr="00E111E9" w14:paraId="28667DF6" w14:textId="77777777" w:rsidTr="008862A3">
        <w:trPr>
          <w:trHeight w:val="440"/>
        </w:trPr>
        <w:tc>
          <w:tcPr>
            <w:tcW w:w="2425" w:type="dxa"/>
            <w:tcBorders>
              <w:top w:val="single" w:sz="4" w:space="0" w:color="auto"/>
            </w:tcBorders>
            <w:shd w:val="clear" w:color="auto" w:fill="auto"/>
          </w:tcPr>
          <w:p w14:paraId="6DCA03A3" w14:textId="77777777" w:rsidR="00CD0A09" w:rsidRPr="00E111E9" w:rsidRDefault="00CD0A09" w:rsidP="00CD0A09">
            <w:pPr>
              <w:spacing w:after="0" w:line="240" w:lineRule="auto"/>
              <w:ind w:left="-9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Indication</w:t>
            </w:r>
          </w:p>
        </w:tc>
        <w:tc>
          <w:tcPr>
            <w:tcW w:w="4590" w:type="dxa"/>
            <w:tcBorders>
              <w:top w:val="single" w:sz="4" w:space="0" w:color="auto"/>
            </w:tcBorders>
            <w:shd w:val="clear" w:color="auto" w:fill="auto"/>
          </w:tcPr>
          <w:p w14:paraId="79FA7C79" w14:textId="77777777" w:rsidR="00CD0A09" w:rsidRPr="00E111E9" w:rsidRDefault="00CD0A09" w:rsidP="00CD0A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Inpatient Therapy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14:paraId="19861C54" w14:textId="77777777" w:rsidR="00CD0A09" w:rsidRPr="00E111E9" w:rsidRDefault="00CD0A09" w:rsidP="00CD0A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Transition to Outpatient Therapy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48F98B6C" w14:textId="77777777" w:rsidR="00CD0A09" w:rsidRPr="00E111E9" w:rsidRDefault="00CD0A09" w:rsidP="00CD0A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Total Duration</w:t>
            </w:r>
          </w:p>
        </w:tc>
      </w:tr>
      <w:tr w:rsidR="00CD0A09" w:rsidRPr="00E111E9" w14:paraId="08E770C0" w14:textId="77777777" w:rsidTr="002662EA">
        <w:trPr>
          <w:trHeight w:val="474"/>
        </w:trPr>
        <w:tc>
          <w:tcPr>
            <w:tcW w:w="10795" w:type="dxa"/>
            <w:gridSpan w:val="4"/>
            <w:tcBorders>
              <w:top w:val="single" w:sz="18" w:space="0" w:color="auto"/>
            </w:tcBorders>
            <w:shd w:val="clear" w:color="auto" w:fill="auto"/>
          </w:tcPr>
          <w:p w14:paraId="7EFB0408" w14:textId="77777777" w:rsidR="00CD0A09" w:rsidRPr="00E111E9" w:rsidRDefault="00CD0A09" w:rsidP="00CD0A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  <w:u w:val="single"/>
              </w:rPr>
              <w:t>HCAP</w:t>
            </w:r>
            <w:r w:rsidRPr="00E111E9"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</w:rPr>
              <w:t xml:space="preserve"> - - </w:t>
            </w:r>
            <w:r w:rsidRPr="00E111E9"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  <w:u w:val="single"/>
              </w:rPr>
              <w:t>treat similar to CAP</w:t>
            </w:r>
            <w:r w:rsidRPr="00E111E9"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</w:rPr>
              <w:t xml:space="preserve"> unless high risk for drug resistant organisms</w:t>
            </w:r>
          </w:p>
          <w:p w14:paraId="7ED6938C" w14:textId="77777777" w:rsidR="00CD0A09" w:rsidRPr="00E111E9" w:rsidRDefault="00CD0A09" w:rsidP="00CD0A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(i.e. septic shock, immunocompromised, or receipt of IV antibiotics in last 90 days)</w:t>
            </w:r>
          </w:p>
        </w:tc>
      </w:tr>
      <w:tr w:rsidR="00CD0A09" w:rsidRPr="00E111E9" w14:paraId="33618ED9" w14:textId="77777777" w:rsidTr="008862A3">
        <w:trPr>
          <w:trHeight w:val="275"/>
        </w:trPr>
        <w:tc>
          <w:tcPr>
            <w:tcW w:w="242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1DD3836" w14:textId="77777777" w:rsidR="00CD0A09" w:rsidRPr="00E111E9" w:rsidRDefault="00CD0A09" w:rsidP="00264AE2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CAP </w:t>
            </w:r>
            <w:r w:rsidRPr="00905EDB"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kern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HCAP</w:t>
            </w:r>
            <w:r w:rsidR="00264AE2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(no pseudomonas risk)</w:t>
            </w:r>
          </w:p>
        </w:tc>
        <w:tc>
          <w:tcPr>
            <w:tcW w:w="4590" w:type="dxa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</w:tcPr>
          <w:p w14:paraId="6A2EFD90" w14:textId="77777777" w:rsidR="00AF32F6" w:rsidRDefault="00CD0A09" w:rsidP="00BD65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Ceftriaxone 2g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IV daily</w:t>
            </w:r>
            <w:r w:rsidR="00BD659E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+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Pr="00967A8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oxycycline 100mg BID</w:t>
            </w:r>
          </w:p>
          <w:p w14:paraId="0EC24DE1" w14:textId="4F2458B9" w:rsidR="00FC3F9C" w:rsidRPr="00E111E9" w:rsidRDefault="00FC3F9C" w:rsidP="00BD65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   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Vancomycin IV (if post influenza pneumonia)</w:t>
            </w:r>
          </w:p>
        </w:tc>
        <w:tc>
          <w:tcPr>
            <w:tcW w:w="2700" w:type="dxa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</w:tcPr>
          <w:p w14:paraId="4F32778B" w14:textId="77777777" w:rsidR="00CD0A09" w:rsidRPr="00E111E9" w:rsidRDefault="00AF32F6" w:rsidP="00BD65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967A8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oxycycline 100mg PO BID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210249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5 days</w:t>
            </w:r>
          </w:p>
        </w:tc>
      </w:tr>
      <w:tr w:rsidR="00BD659E" w:rsidRPr="00E111E9" w14:paraId="48A82977" w14:textId="77777777" w:rsidTr="008862A3">
        <w:trPr>
          <w:trHeight w:val="257"/>
        </w:trPr>
        <w:tc>
          <w:tcPr>
            <w:tcW w:w="2425" w:type="dxa"/>
            <w:vMerge/>
            <w:tcBorders>
              <w:top w:val="single" w:sz="4" w:space="0" w:color="auto"/>
            </w:tcBorders>
            <w:shd w:val="clear" w:color="auto" w:fill="auto"/>
          </w:tcPr>
          <w:p w14:paraId="40B1FCFD" w14:textId="77777777" w:rsidR="00BD659E" w:rsidRDefault="00BD659E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7290" w:type="dxa"/>
            <w:gridSpan w:val="2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7434DCE" w14:textId="77777777" w:rsidR="00BD659E" w:rsidRPr="00967A8C" w:rsidRDefault="00BD659E" w:rsidP="00BD65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Use a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zithromycin 500mg IV/PO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daily instead of doxycycline if pregnant</w:t>
            </w:r>
          </w:p>
        </w:tc>
        <w:tc>
          <w:tcPr>
            <w:tcW w:w="1080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0C8DC9" w14:textId="77777777" w:rsidR="00BD659E" w:rsidRPr="00E111E9" w:rsidRDefault="00BD659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</w:tr>
      <w:tr w:rsidR="00CD0A09" w:rsidRPr="00E111E9" w14:paraId="00D92DDB" w14:textId="77777777" w:rsidTr="008862A3">
        <w:trPr>
          <w:trHeight w:val="295"/>
        </w:trPr>
        <w:tc>
          <w:tcPr>
            <w:tcW w:w="2425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764BA513" w14:textId="77777777" w:rsidR="00CD0A09" w:rsidRPr="00E111E9" w:rsidRDefault="00CD0A09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7290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pct15" w:color="auto" w:fill="auto"/>
            <w:vAlign w:val="center"/>
          </w:tcPr>
          <w:p w14:paraId="4F08CADA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>Ceftriaxone</w:t>
            </w:r>
            <w:r w:rsidRPr="00E111E9"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 xml:space="preserve"> allergy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 xml:space="preserve"> only</w:t>
            </w:r>
            <w:r w:rsidRPr="00E111E9"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>: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 Levofloxacin 750 mg IV/PO daily</w:t>
            </w:r>
          </w:p>
        </w:tc>
        <w:tc>
          <w:tcPr>
            <w:tcW w:w="108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F5AFE44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</w:tr>
      <w:tr w:rsidR="00264AE2" w:rsidRPr="00E111E9" w14:paraId="7DDC39CD" w14:textId="77777777" w:rsidTr="008862A3">
        <w:trPr>
          <w:trHeight w:val="481"/>
        </w:trPr>
        <w:tc>
          <w:tcPr>
            <w:tcW w:w="2425" w:type="dxa"/>
            <w:tcBorders>
              <w:top w:val="single" w:sz="8" w:space="0" w:color="auto"/>
            </w:tcBorders>
            <w:shd w:val="clear" w:color="auto" w:fill="auto"/>
          </w:tcPr>
          <w:p w14:paraId="26C0D20C" w14:textId="77777777" w:rsidR="00264AE2" w:rsidRDefault="00BE7A31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Pseudomonas risk CAP/HCAP</w:t>
            </w:r>
          </w:p>
          <w:p w14:paraId="4E46E5A2" w14:textId="77777777" w:rsidR="008862A3" w:rsidRPr="00E111E9" w:rsidRDefault="008862A3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(recent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abx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, structural lung disease)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10E463F0" w14:textId="77777777" w:rsidR="00264AE2" w:rsidRDefault="008862A3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Cefepime 2g IV q8h + Doxycycline 100mg BID</w:t>
            </w:r>
          </w:p>
          <w:p w14:paraId="24DAB585" w14:textId="4B982CF3" w:rsidR="00C757F2" w:rsidRPr="00E111E9" w:rsidRDefault="00C757F2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   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Vancomycin IV (</w:t>
            </w:r>
            <w:r w:rsidR="00FC3F9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if post </w:t>
            </w:r>
            <w:bookmarkStart w:id="0" w:name="_GoBack"/>
            <w:r w:rsidR="00FC3F9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influenza</w:t>
            </w:r>
            <w:bookmarkEnd w:id="0"/>
            <w:r w:rsidR="00FC3F9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pneumonia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)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75728628" w14:textId="77777777" w:rsidR="008862A3" w:rsidRPr="00E111E9" w:rsidRDefault="008862A3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L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evofloxacin 750mg PO daily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919A60" w14:textId="77777777" w:rsidR="00264AE2" w:rsidRPr="00E111E9" w:rsidRDefault="008862A3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5 days</w:t>
            </w:r>
          </w:p>
        </w:tc>
      </w:tr>
      <w:tr w:rsidR="00CD0A09" w:rsidRPr="00E111E9" w14:paraId="4F6BE7E7" w14:textId="77777777" w:rsidTr="008862A3">
        <w:trPr>
          <w:trHeight w:val="481"/>
        </w:trPr>
        <w:tc>
          <w:tcPr>
            <w:tcW w:w="2425" w:type="dxa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04A26104" w14:textId="77777777" w:rsidR="00CD0A09" w:rsidRDefault="00CD0A09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HAP/VAP</w:t>
            </w:r>
          </w:p>
          <w:p w14:paraId="64708D86" w14:textId="77777777" w:rsidR="00264AE2" w:rsidRPr="00E111E9" w:rsidRDefault="00CD0A09" w:rsidP="00264AE2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483381">
              <w:rPr>
                <w:rFonts w:ascii="Times New Roman" w:eastAsia="Times New Roman" w:hAnsi="Times New Roman" w:cs="Times New Roman"/>
                <w:color w:val="000000"/>
                <w:kern w:val="28"/>
                <w:sz w:val="10"/>
                <w:szCs w:val="10"/>
              </w:rPr>
              <w:t xml:space="preserve"> </w:t>
            </w:r>
          </w:p>
          <w:p w14:paraId="4CF23AED" w14:textId="77777777" w:rsidR="00CD0A09" w:rsidRPr="00E111E9" w:rsidRDefault="00CD0A09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03CB697F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Cefepime 2g q8h </w:t>
            </w:r>
            <w:r w:rsidR="00AD71DE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+ </w:t>
            </w:r>
            <w:r w:rsidR="00AD71DE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Vancomycin IV</w:t>
            </w:r>
          </w:p>
          <w:p w14:paraId="2D9AE6FC" w14:textId="77777777" w:rsidR="00CD0A09" w:rsidRPr="00E111E9" w:rsidRDefault="00AD71D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    </w:t>
            </w:r>
            <w:r w:rsidR="00CD0A09"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± Tobramycin 7-10mg/kg IV (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s</w:t>
            </w:r>
            <w:r w:rsidR="00CD0A0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eptic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s</w:t>
            </w:r>
            <w:r w:rsidR="00CD0A09"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hock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o</w:t>
            </w:r>
            <w:r w:rsidR="00CD0A09"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nly)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A9C0DB7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Levofloxacin 750mg PO daily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FC6F9DA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7 days</w:t>
            </w:r>
          </w:p>
        </w:tc>
      </w:tr>
      <w:tr w:rsidR="00CD0A09" w:rsidRPr="00E111E9" w14:paraId="42AC579F" w14:textId="77777777" w:rsidTr="008862A3">
        <w:trPr>
          <w:trHeight w:val="343"/>
        </w:trPr>
        <w:tc>
          <w:tcPr>
            <w:tcW w:w="24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9AC5C3C" w14:textId="77777777" w:rsidR="00CD0A09" w:rsidRPr="00E111E9" w:rsidRDefault="00CD0A09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7290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645B6966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>Cefepime allergy only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: aztreonam 2g IV q8h + Vancomycin IV</w:t>
            </w:r>
          </w:p>
        </w:tc>
        <w:tc>
          <w:tcPr>
            <w:tcW w:w="108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1E754C9" w14:textId="77777777" w:rsidR="00CD0A09" w:rsidRPr="00E111E9" w:rsidRDefault="00CD0A09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</w:tr>
      <w:tr w:rsidR="00AD71DE" w:rsidRPr="00E111E9" w14:paraId="7D2F98AB" w14:textId="77777777" w:rsidTr="008862A3">
        <w:trPr>
          <w:trHeight w:val="481"/>
        </w:trPr>
        <w:tc>
          <w:tcPr>
            <w:tcW w:w="24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8AA35DE" w14:textId="77777777" w:rsidR="00AD71DE" w:rsidRDefault="00AD71DE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Aspiration Pneumonia</w:t>
            </w:r>
          </w:p>
          <w:p w14:paraId="64E16DF2" w14:textId="77777777" w:rsidR="003031A6" w:rsidRDefault="00AD71DE" w:rsidP="003031A6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1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  </w:t>
            </w:r>
          </w:p>
          <w:p w14:paraId="3743D71F" w14:textId="77777777" w:rsidR="00AD71DE" w:rsidRPr="003031A6" w:rsidRDefault="003031A6" w:rsidP="003031A6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1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 xml:space="preserve">     </w:t>
            </w:r>
            <w:r w:rsidR="00AD71DE" w:rsidRPr="00AD71DE"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>Community acquired</w:t>
            </w:r>
          </w:p>
        </w:tc>
        <w:tc>
          <w:tcPr>
            <w:tcW w:w="459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40A0A3EB" w14:textId="77777777" w:rsidR="00AD71DE" w:rsidRPr="00E111E9" w:rsidRDefault="00AD71DE" w:rsidP="00AD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proofErr w:type="spellStart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Unasyn</w:t>
            </w:r>
            <w:proofErr w:type="spellEnd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3g IV q6h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(lung abscess or gingival disease) </w:t>
            </w:r>
            <w:r w:rsidRPr="00BD659E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 xml:space="preserve"> 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Ceftriaxone </w:t>
            </w: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2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g IV</w:t>
            </w:r>
          </w:p>
        </w:tc>
        <w:tc>
          <w:tcPr>
            <w:tcW w:w="270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DBD382C" w14:textId="77777777" w:rsidR="00AD71DE" w:rsidRPr="00E111E9" w:rsidRDefault="00AD71D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proofErr w:type="spellStart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Amox</w:t>
            </w:r>
            <w:proofErr w:type="spellEnd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/</w:t>
            </w:r>
            <w:proofErr w:type="spellStart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clav</w:t>
            </w:r>
            <w:proofErr w:type="spellEnd"/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875mg PO BID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20ECF8" w14:textId="77777777" w:rsidR="00AD71DE" w:rsidRPr="00E111E9" w:rsidRDefault="00AD71D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7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days</w:t>
            </w:r>
          </w:p>
        </w:tc>
      </w:tr>
      <w:tr w:rsidR="00AD71DE" w:rsidRPr="00E111E9" w14:paraId="333D283F" w14:textId="77777777" w:rsidTr="008862A3">
        <w:trPr>
          <w:trHeight w:val="247"/>
        </w:trPr>
        <w:tc>
          <w:tcPr>
            <w:tcW w:w="2425" w:type="dxa"/>
            <w:vMerge/>
            <w:tcBorders>
              <w:bottom w:val="dashSmallGap" w:sz="4" w:space="0" w:color="auto"/>
            </w:tcBorders>
            <w:shd w:val="clear" w:color="auto" w:fill="auto"/>
          </w:tcPr>
          <w:p w14:paraId="2600C944" w14:textId="77777777" w:rsidR="00AD71DE" w:rsidRDefault="00AD71DE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7290" w:type="dxa"/>
            <w:gridSpan w:val="2"/>
            <w:tcBorders>
              <w:top w:val="single" w:sz="8" w:space="0" w:color="auto"/>
              <w:bottom w:val="single" w:sz="8" w:space="0" w:color="000000"/>
            </w:tcBorders>
            <w:shd w:val="pct15" w:color="auto" w:fill="auto"/>
          </w:tcPr>
          <w:p w14:paraId="0735F3F9" w14:textId="77777777" w:rsidR="00AD71DE" w:rsidRPr="00E111E9" w:rsidRDefault="00AD71D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Penicillin/ceftriaxone allergy:  </w:t>
            </w:r>
            <w:r w:rsidRPr="00967A8C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C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lindamycin 600mg IV q8h (or 300mg PO q8h)</w:t>
            </w:r>
          </w:p>
        </w:tc>
        <w:tc>
          <w:tcPr>
            <w:tcW w:w="108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BDD48C3" w14:textId="77777777" w:rsidR="00AD71DE" w:rsidRDefault="00AD71DE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</w:tr>
      <w:tr w:rsidR="003031A6" w:rsidRPr="00E111E9" w14:paraId="361E4421" w14:textId="77777777" w:rsidTr="003031A6">
        <w:trPr>
          <w:trHeight w:val="292"/>
        </w:trPr>
        <w:tc>
          <w:tcPr>
            <w:tcW w:w="2425" w:type="dxa"/>
            <w:tcBorders>
              <w:top w:val="dashSmallGap" w:sz="4" w:space="0" w:color="auto"/>
            </w:tcBorders>
            <w:shd w:val="clear" w:color="auto" w:fill="auto"/>
          </w:tcPr>
          <w:p w14:paraId="4C3DD6B2" w14:textId="77777777" w:rsidR="003031A6" w:rsidRPr="00AD71DE" w:rsidRDefault="003031A6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 xml:space="preserve">     </w:t>
            </w:r>
            <w:r w:rsidRPr="00AD71DE">
              <w:rPr>
                <w:rFonts w:ascii="Times New Roman" w:eastAsia="Times New Roman" w:hAnsi="Times New Roman" w:cs="Times New Roman"/>
                <w:i/>
                <w:color w:val="000000"/>
                <w:kern w:val="28"/>
                <w:sz w:val="20"/>
                <w:szCs w:val="20"/>
              </w:rPr>
              <w:t>Nosocomial</w:t>
            </w:r>
          </w:p>
        </w:tc>
        <w:tc>
          <w:tcPr>
            <w:tcW w:w="729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7B625462" w14:textId="77777777" w:rsidR="003031A6" w:rsidRPr="00E111E9" w:rsidRDefault="003031A6" w:rsidP="002662E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Zosyn 4.5g IV q8h extended infusion.  Adjust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tx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based on cultures</w:t>
            </w:r>
          </w:p>
        </w:tc>
        <w:tc>
          <w:tcPr>
            <w:tcW w:w="108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64C3F1F" w14:textId="77777777" w:rsidR="003031A6" w:rsidRDefault="003031A6" w:rsidP="00CD0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</w:p>
        </w:tc>
      </w:tr>
      <w:tr w:rsidR="00CD0A09" w:rsidRPr="00E111E9" w14:paraId="0D9A2501" w14:textId="77777777" w:rsidTr="008862A3">
        <w:trPr>
          <w:trHeight w:val="299"/>
        </w:trPr>
        <w:tc>
          <w:tcPr>
            <w:tcW w:w="242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2884D9" w14:textId="77777777" w:rsidR="00CD0A09" w:rsidRPr="00E111E9" w:rsidRDefault="00CD0A09" w:rsidP="00CD0A09">
            <w:pPr>
              <w:spacing w:after="0" w:line="240" w:lineRule="auto"/>
              <w:ind w:left="-90" w:right="-103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COPD exacerbation</w:t>
            </w:r>
          </w:p>
        </w:tc>
        <w:tc>
          <w:tcPr>
            <w:tcW w:w="8370" w:type="dxa"/>
            <w:gridSpan w:val="3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7D5106" w14:textId="77777777" w:rsidR="00CD0A09" w:rsidRPr="00E111E9" w:rsidRDefault="00CD0A09" w:rsidP="00CD0A09">
            <w:pPr>
              <w:spacing w:after="0" w:line="240" w:lineRule="auto"/>
              <w:ind w:left="-23" w:right="-97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</w:pP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Azithromycin 500mg PO</w:t>
            </w:r>
            <w:r w:rsidR="008862A3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daily x 3 days  </w:t>
            </w:r>
            <w:r w:rsidRPr="00E111E9">
              <w:rPr>
                <w:rFonts w:ascii="Times New Roman" w:eastAsia="Times New Roman" w:hAnsi="Times New Roman" w:cs="Times New Roman"/>
                <w:b/>
                <w:color w:val="000000"/>
                <w:kern w:val="28"/>
                <w:sz w:val="20"/>
                <w:szCs w:val="20"/>
              </w:rPr>
              <w:t>OR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="008862A3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doxycycline 100mg PO BID x 5</w:t>
            </w:r>
            <w:r w:rsidR="008862A3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Pr="00E111E9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d</w:t>
            </w:r>
            <w:r w:rsidR="008862A3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</w:rPr>
              <w:t>ays</w:t>
            </w:r>
          </w:p>
        </w:tc>
      </w:tr>
    </w:tbl>
    <w:p w14:paraId="6D8A5853" w14:textId="77777777" w:rsidR="00E929CB" w:rsidRDefault="00E929CB" w:rsidP="00E929CB">
      <w:pPr>
        <w:tabs>
          <w:tab w:val="left" w:pos="1350"/>
        </w:tabs>
        <w:spacing w:after="0" w:line="240" w:lineRule="auto"/>
        <w:ind w:left="720"/>
        <w:rPr>
          <w:rFonts w:ascii="Arial" w:hAnsi="Arial" w:cs="Arial"/>
          <w:sz w:val="14"/>
          <w:szCs w:val="14"/>
        </w:rPr>
      </w:pPr>
    </w:p>
    <w:p w14:paraId="6F6B547F" w14:textId="77777777" w:rsidR="00E31EBB" w:rsidRDefault="00E31EBB" w:rsidP="00E929CB">
      <w:pPr>
        <w:spacing w:after="0" w:line="240" w:lineRule="auto"/>
      </w:pPr>
    </w:p>
    <w:sectPr w:rsidR="00E31EBB" w:rsidSect="004350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A24D9C" w14:textId="77777777" w:rsidR="004237C0" w:rsidRDefault="004237C0" w:rsidP="00C93078">
      <w:pPr>
        <w:spacing w:after="0" w:line="240" w:lineRule="auto"/>
      </w:pPr>
      <w:r>
        <w:separator/>
      </w:r>
    </w:p>
  </w:endnote>
  <w:endnote w:type="continuationSeparator" w:id="0">
    <w:p w14:paraId="271F9FF8" w14:textId="77777777" w:rsidR="004237C0" w:rsidRDefault="004237C0" w:rsidP="00C93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295E3" w14:textId="77777777" w:rsidR="002662EA" w:rsidRDefault="002662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AD424" w14:textId="77777777" w:rsidR="002662EA" w:rsidRDefault="002662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90429" w14:textId="77777777" w:rsidR="002662EA" w:rsidRDefault="002662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9D3877" w14:textId="77777777" w:rsidR="004237C0" w:rsidRDefault="004237C0" w:rsidP="00C93078">
      <w:pPr>
        <w:spacing w:after="0" w:line="240" w:lineRule="auto"/>
      </w:pPr>
      <w:r>
        <w:separator/>
      </w:r>
    </w:p>
  </w:footnote>
  <w:footnote w:type="continuationSeparator" w:id="0">
    <w:p w14:paraId="1AB13782" w14:textId="77777777" w:rsidR="004237C0" w:rsidRDefault="004237C0" w:rsidP="00C93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440F8" w14:textId="77777777" w:rsidR="002662EA" w:rsidRDefault="002662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605F8" w14:textId="77777777" w:rsidR="002662EA" w:rsidRDefault="002662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AC8067" w14:textId="77777777" w:rsidR="002662EA" w:rsidRDefault="002662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432BC6"/>
    <w:multiLevelType w:val="hybridMultilevel"/>
    <w:tmpl w:val="F3D0F7AE"/>
    <w:lvl w:ilvl="0" w:tplc="70F4AE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6D60813A">
      <w:numFmt w:val="bullet"/>
      <w:lvlText w:val=""/>
      <w:lvlJc w:val="left"/>
      <w:pPr>
        <w:ind w:left="1440" w:hanging="360"/>
      </w:pPr>
      <w:rPr>
        <w:rFonts w:ascii="Symbol" w:eastAsia="MS Mincho" w:hAnsi="Symbol" w:cs="Arial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44159"/>
    <w:multiLevelType w:val="hybridMultilevel"/>
    <w:tmpl w:val="7D1284F4"/>
    <w:lvl w:ilvl="0" w:tplc="70F4AE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EBB"/>
    <w:rsid w:val="000C4200"/>
    <w:rsid w:val="001275DB"/>
    <w:rsid w:val="001D64F4"/>
    <w:rsid w:val="002105FA"/>
    <w:rsid w:val="00264AE2"/>
    <w:rsid w:val="002662EA"/>
    <w:rsid w:val="00294655"/>
    <w:rsid w:val="002A3992"/>
    <w:rsid w:val="003031A6"/>
    <w:rsid w:val="0031429E"/>
    <w:rsid w:val="003345AD"/>
    <w:rsid w:val="00361A7D"/>
    <w:rsid w:val="0041337D"/>
    <w:rsid w:val="004237C0"/>
    <w:rsid w:val="0043508F"/>
    <w:rsid w:val="00474CD5"/>
    <w:rsid w:val="00483381"/>
    <w:rsid w:val="00705E42"/>
    <w:rsid w:val="00820B39"/>
    <w:rsid w:val="00843B2E"/>
    <w:rsid w:val="008862A3"/>
    <w:rsid w:val="00905EDB"/>
    <w:rsid w:val="00967A8C"/>
    <w:rsid w:val="00992A00"/>
    <w:rsid w:val="009D03BC"/>
    <w:rsid w:val="009E29EC"/>
    <w:rsid w:val="00AC5068"/>
    <w:rsid w:val="00AD71DE"/>
    <w:rsid w:val="00AF32F6"/>
    <w:rsid w:val="00BD659E"/>
    <w:rsid w:val="00BE7A31"/>
    <w:rsid w:val="00BF5080"/>
    <w:rsid w:val="00C757F2"/>
    <w:rsid w:val="00C93078"/>
    <w:rsid w:val="00CD0A09"/>
    <w:rsid w:val="00CF3B8C"/>
    <w:rsid w:val="00E111E9"/>
    <w:rsid w:val="00E22BEA"/>
    <w:rsid w:val="00E31EBB"/>
    <w:rsid w:val="00E929CB"/>
    <w:rsid w:val="00ED435A"/>
    <w:rsid w:val="00FC3F9C"/>
    <w:rsid w:val="00FC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5943C"/>
  <w15:chartTrackingRefBased/>
  <w15:docId w15:val="{DC9EF7F1-497E-4E81-ADCF-E736E86E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9C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35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930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078"/>
  </w:style>
  <w:style w:type="paragraph" w:styleId="Footer">
    <w:name w:val="footer"/>
    <w:basedOn w:val="Normal"/>
    <w:link w:val="FooterChar"/>
    <w:uiPriority w:val="99"/>
    <w:unhideWhenUsed/>
    <w:rsid w:val="00C930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078"/>
  </w:style>
  <w:style w:type="character" w:styleId="CommentReference">
    <w:name w:val="annotation reference"/>
    <w:basedOn w:val="DefaultParagraphFont"/>
    <w:uiPriority w:val="99"/>
    <w:semiHidden/>
    <w:unhideWhenUsed/>
    <w:rsid w:val="00C757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57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57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7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57F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57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7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norih</dc:creator>
  <cp:keywords/>
  <dc:description/>
  <cp:lastModifiedBy>Norihiro Yogo</cp:lastModifiedBy>
  <cp:revision>4</cp:revision>
  <dcterms:created xsi:type="dcterms:W3CDTF">2019-02-11T16:25:00Z</dcterms:created>
  <dcterms:modified xsi:type="dcterms:W3CDTF">2019-02-21T01:24:00Z</dcterms:modified>
</cp:coreProperties>
</file>