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comments.xml" ContentType="application/vnd.openxmlformats-officedocument.wordprocessingml.comments+xml"/>
  <Override PartName="/word/commentsExtended.xml" ContentType="application/vnd.openxmlformats-officedocument.wordprocessingml.commentsExtended+xml"/>
  <Override PartName="/word/commentsIds.xml" ContentType="application/vnd.openxmlformats-officedocument.wordprocessingml.commentsIds+xml"/>
  <Override PartName="/word/fontTable.xml" ContentType="application/vnd.openxmlformats-officedocument.wordprocessingml.fontTable+xml"/>
  <Override PartName="/word/people.xml" ContentType="application/vnd.openxmlformats-officedocument.wordprocessingml.peop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Style w:val="TableGrid"/>
        <w:tblpPr w:leftFromText="180" w:rightFromText="180" w:horzAnchor="margin" w:tblpY="660"/>
        <w:tblW w:w="0" w:type="auto"/>
        <w:tblLook w:val="04A0" w:firstRow="1" w:lastRow="0" w:firstColumn="1" w:lastColumn="0" w:noHBand="0" w:noVBand="1"/>
      </w:tblPr>
      <w:tblGrid>
        <w:gridCol w:w="2245"/>
        <w:gridCol w:w="3240"/>
        <w:gridCol w:w="3150"/>
        <w:gridCol w:w="2155"/>
      </w:tblGrid>
      <w:tr w:rsidR="00EA07A5" w14:paraId="0805DCCC" w14:textId="77777777" w:rsidTr="00BF5032">
        <w:tc>
          <w:tcPr>
            <w:tcW w:w="2245" w:type="dxa"/>
            <w:tcBorders>
              <w:bottom w:val="single" w:sz="12" w:space="0" w:color="auto"/>
            </w:tcBorders>
          </w:tcPr>
          <w:p w14:paraId="4FB15204" w14:textId="0B10D0F4" w:rsidR="00EA07A5" w:rsidRPr="00EA07A5" w:rsidRDefault="00EA07A5" w:rsidP="00EA07A5">
            <w:pPr>
              <w:jc w:val="center"/>
              <w:rPr>
                <w:sz w:val="20"/>
                <w:szCs w:val="20"/>
              </w:rPr>
            </w:pPr>
            <w:bookmarkStart w:id="0" w:name="_GoBack"/>
            <w:bookmarkEnd w:id="0"/>
            <w:r w:rsidRPr="00EA07A5">
              <w:rPr>
                <w:sz w:val="20"/>
                <w:szCs w:val="20"/>
              </w:rPr>
              <w:t>Indication</w:t>
            </w:r>
          </w:p>
        </w:tc>
        <w:tc>
          <w:tcPr>
            <w:tcW w:w="3240" w:type="dxa"/>
            <w:tcBorders>
              <w:bottom w:val="single" w:sz="12" w:space="0" w:color="auto"/>
            </w:tcBorders>
          </w:tcPr>
          <w:p w14:paraId="60A44B9A" w14:textId="283D440F" w:rsidR="00EA07A5" w:rsidRPr="00EA07A5" w:rsidRDefault="00EA07A5" w:rsidP="00EA07A5">
            <w:pPr>
              <w:jc w:val="center"/>
              <w:rPr>
                <w:sz w:val="20"/>
                <w:szCs w:val="20"/>
              </w:rPr>
            </w:pPr>
            <w:r w:rsidRPr="00EA07A5">
              <w:rPr>
                <w:sz w:val="20"/>
                <w:szCs w:val="20"/>
              </w:rPr>
              <w:t>Inpatient Therapy</w:t>
            </w:r>
          </w:p>
        </w:tc>
        <w:tc>
          <w:tcPr>
            <w:tcW w:w="3150" w:type="dxa"/>
            <w:tcBorders>
              <w:bottom w:val="single" w:sz="12" w:space="0" w:color="auto"/>
            </w:tcBorders>
          </w:tcPr>
          <w:p w14:paraId="19F53F38" w14:textId="0F99B498" w:rsidR="00EA07A5" w:rsidRPr="00EA07A5" w:rsidRDefault="00EA07A5" w:rsidP="00EA07A5">
            <w:pPr>
              <w:jc w:val="center"/>
              <w:rPr>
                <w:sz w:val="20"/>
                <w:szCs w:val="20"/>
              </w:rPr>
            </w:pPr>
            <w:r w:rsidRPr="00EA07A5">
              <w:rPr>
                <w:sz w:val="20"/>
                <w:szCs w:val="20"/>
              </w:rPr>
              <w:t>Transition to Outpatient Therapy</w:t>
            </w:r>
          </w:p>
        </w:tc>
        <w:tc>
          <w:tcPr>
            <w:tcW w:w="2155" w:type="dxa"/>
            <w:tcBorders>
              <w:bottom w:val="single" w:sz="12" w:space="0" w:color="auto"/>
            </w:tcBorders>
          </w:tcPr>
          <w:p w14:paraId="70870CE0" w14:textId="5B87B40D" w:rsidR="00EA07A5" w:rsidRPr="00EA07A5" w:rsidRDefault="00EA07A5" w:rsidP="00EA07A5">
            <w:pPr>
              <w:jc w:val="center"/>
              <w:rPr>
                <w:sz w:val="20"/>
                <w:szCs w:val="20"/>
              </w:rPr>
            </w:pPr>
            <w:r w:rsidRPr="00EA07A5">
              <w:rPr>
                <w:sz w:val="20"/>
                <w:szCs w:val="20"/>
              </w:rPr>
              <w:t>Total Duration</w:t>
            </w:r>
          </w:p>
        </w:tc>
      </w:tr>
      <w:tr w:rsidR="00B6223C" w14:paraId="610FE358" w14:textId="77777777" w:rsidTr="00BF5032">
        <w:trPr>
          <w:trHeight w:val="743"/>
        </w:trPr>
        <w:tc>
          <w:tcPr>
            <w:tcW w:w="2245" w:type="dxa"/>
            <w:tcBorders>
              <w:top w:val="single" w:sz="12" w:space="0" w:color="auto"/>
            </w:tcBorders>
          </w:tcPr>
          <w:p w14:paraId="63F4357B" w14:textId="47A0E21C" w:rsidR="00B6223C" w:rsidRPr="00C44DF3" w:rsidRDefault="00B6223C" w:rsidP="00EA07A5">
            <w:pPr>
              <w:rPr>
                <w:sz w:val="20"/>
                <w:szCs w:val="20"/>
              </w:rPr>
            </w:pPr>
            <w:r w:rsidRPr="00C44DF3">
              <w:rPr>
                <w:sz w:val="20"/>
                <w:szCs w:val="20"/>
              </w:rPr>
              <w:t xml:space="preserve">Intra-abdominal </w:t>
            </w:r>
            <w:r w:rsidR="00F23DA9">
              <w:rPr>
                <w:sz w:val="20"/>
                <w:szCs w:val="20"/>
              </w:rPr>
              <w:t>abscess</w:t>
            </w:r>
          </w:p>
        </w:tc>
        <w:tc>
          <w:tcPr>
            <w:tcW w:w="3240" w:type="dxa"/>
            <w:tcBorders>
              <w:top w:val="single" w:sz="12" w:space="0" w:color="auto"/>
            </w:tcBorders>
          </w:tcPr>
          <w:p w14:paraId="4AEF21FB" w14:textId="6814B318" w:rsidR="00B6223C" w:rsidRPr="00C44DF3" w:rsidRDefault="00B6223C" w:rsidP="00EA07A5">
            <w:pPr>
              <w:rPr>
                <w:sz w:val="20"/>
                <w:szCs w:val="20"/>
              </w:rPr>
            </w:pPr>
            <w:r w:rsidRPr="00C44DF3">
              <w:rPr>
                <w:sz w:val="20"/>
                <w:szCs w:val="20"/>
              </w:rPr>
              <w:t xml:space="preserve">Ceftriaxone 2g IV daily </w:t>
            </w:r>
          </w:p>
          <w:p w14:paraId="52F7712D" w14:textId="3339E5DD" w:rsidR="00B6223C" w:rsidRPr="00C44DF3" w:rsidRDefault="00B6223C" w:rsidP="00EA07A5">
            <w:pPr>
              <w:rPr>
                <w:sz w:val="20"/>
                <w:szCs w:val="20"/>
              </w:rPr>
            </w:pPr>
            <w:r w:rsidRPr="00C44DF3">
              <w:rPr>
                <w:sz w:val="20"/>
                <w:szCs w:val="20"/>
              </w:rPr>
              <w:t>+ metronidazole 500mg IV q8h</w:t>
            </w:r>
          </w:p>
          <w:p w14:paraId="2AB49271" w14:textId="40AC644A" w:rsidR="00B6223C" w:rsidRPr="00C44DF3" w:rsidRDefault="00B6223C" w:rsidP="00EA07A5">
            <w:pPr>
              <w:rPr>
                <w:sz w:val="20"/>
                <w:szCs w:val="20"/>
              </w:rPr>
            </w:pPr>
            <w:r w:rsidRPr="00C44DF3">
              <w:rPr>
                <w:i/>
                <w:sz w:val="20"/>
                <w:szCs w:val="20"/>
              </w:rPr>
              <w:t xml:space="preserve">(Eval </w:t>
            </w:r>
            <w:r w:rsidR="00523343">
              <w:rPr>
                <w:i/>
                <w:sz w:val="20"/>
                <w:szCs w:val="20"/>
              </w:rPr>
              <w:t xml:space="preserve">risk for resistant </w:t>
            </w:r>
            <w:commentRangeStart w:id="1"/>
            <w:r w:rsidR="00523343">
              <w:rPr>
                <w:i/>
                <w:sz w:val="20"/>
                <w:szCs w:val="20"/>
              </w:rPr>
              <w:t>organisms</w:t>
            </w:r>
            <w:commentRangeEnd w:id="1"/>
            <w:r w:rsidR="00AA449A">
              <w:rPr>
                <w:rStyle w:val="CommentReference"/>
              </w:rPr>
              <w:commentReference w:id="1"/>
            </w:r>
            <w:r w:rsidRPr="00C44DF3">
              <w:rPr>
                <w:i/>
                <w:sz w:val="20"/>
                <w:szCs w:val="20"/>
              </w:rPr>
              <w:t>)</w:t>
            </w:r>
          </w:p>
        </w:tc>
        <w:tc>
          <w:tcPr>
            <w:tcW w:w="3150" w:type="dxa"/>
            <w:tcBorders>
              <w:top w:val="single" w:sz="12" w:space="0" w:color="auto"/>
            </w:tcBorders>
          </w:tcPr>
          <w:p w14:paraId="6C62BBF6" w14:textId="431C1033" w:rsidR="00CF2249" w:rsidRPr="00C44DF3" w:rsidRDefault="00B6223C" w:rsidP="00EA07A5">
            <w:pPr>
              <w:rPr>
                <w:sz w:val="20"/>
                <w:szCs w:val="20"/>
              </w:rPr>
            </w:pPr>
            <w:r w:rsidRPr="00C44DF3">
              <w:rPr>
                <w:sz w:val="20"/>
                <w:szCs w:val="20"/>
              </w:rPr>
              <w:t>Augmentin 875/125mg PO BID</w:t>
            </w:r>
            <w:r w:rsidR="00CF2249">
              <w:rPr>
                <w:sz w:val="20"/>
                <w:szCs w:val="20"/>
              </w:rPr>
              <w:t xml:space="preserve"> </w:t>
            </w:r>
          </w:p>
        </w:tc>
        <w:tc>
          <w:tcPr>
            <w:tcW w:w="2155" w:type="dxa"/>
            <w:tcBorders>
              <w:top w:val="single" w:sz="12" w:space="0" w:color="auto"/>
            </w:tcBorders>
          </w:tcPr>
          <w:p w14:paraId="5FD43AD2" w14:textId="77777777" w:rsidR="00FD58F4" w:rsidRDefault="00FD58F4" w:rsidP="00FD58F4">
            <w:pPr>
              <w:rPr>
                <w:sz w:val="20"/>
                <w:szCs w:val="20"/>
              </w:rPr>
            </w:pPr>
            <w:r w:rsidRPr="00C44DF3">
              <w:rPr>
                <w:sz w:val="20"/>
                <w:szCs w:val="20"/>
              </w:rPr>
              <w:t xml:space="preserve">4-7 days after </w:t>
            </w:r>
            <w:r>
              <w:rPr>
                <w:sz w:val="20"/>
                <w:szCs w:val="20"/>
              </w:rPr>
              <w:t xml:space="preserve">full </w:t>
            </w:r>
            <w:r w:rsidRPr="00C44DF3">
              <w:rPr>
                <w:sz w:val="20"/>
                <w:szCs w:val="20"/>
              </w:rPr>
              <w:t>source control</w:t>
            </w:r>
          </w:p>
          <w:p w14:paraId="22D1AE13" w14:textId="6F232B7C" w:rsidR="00A30BD6" w:rsidRPr="00A30BD6" w:rsidRDefault="00A30BD6" w:rsidP="00EA07A5">
            <w:pPr>
              <w:rPr>
                <w:i/>
                <w:sz w:val="20"/>
                <w:szCs w:val="20"/>
              </w:rPr>
            </w:pPr>
            <w:r w:rsidRPr="00A30BD6">
              <w:rPr>
                <w:i/>
                <w:sz w:val="20"/>
                <w:szCs w:val="20"/>
              </w:rPr>
              <w:t xml:space="preserve">Longer course required if source </w:t>
            </w:r>
            <w:r w:rsidRPr="00E970AF">
              <w:rPr>
                <w:i/>
                <w:sz w:val="20"/>
                <w:szCs w:val="20"/>
                <w:u w:val="single"/>
              </w:rPr>
              <w:t>not</w:t>
            </w:r>
            <w:r w:rsidRPr="00A30BD6">
              <w:rPr>
                <w:i/>
                <w:sz w:val="20"/>
                <w:szCs w:val="20"/>
              </w:rPr>
              <w:t xml:space="preserve"> controlled</w:t>
            </w:r>
          </w:p>
        </w:tc>
      </w:tr>
      <w:tr w:rsidR="00AE2B28" w14:paraId="5D321E21" w14:textId="77777777" w:rsidTr="00BF5032">
        <w:trPr>
          <w:trHeight w:val="743"/>
        </w:trPr>
        <w:tc>
          <w:tcPr>
            <w:tcW w:w="2245" w:type="dxa"/>
            <w:tcBorders>
              <w:top w:val="single" w:sz="12" w:space="0" w:color="auto"/>
              <w:bottom w:val="single" w:sz="4" w:space="0" w:color="auto"/>
            </w:tcBorders>
          </w:tcPr>
          <w:p w14:paraId="799AD984" w14:textId="0518F33B" w:rsidR="00AE2B28" w:rsidRDefault="00AE2B28" w:rsidP="003D5055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Diverticulitis</w:t>
            </w:r>
          </w:p>
        </w:tc>
        <w:tc>
          <w:tcPr>
            <w:tcW w:w="3240" w:type="dxa"/>
            <w:tcBorders>
              <w:top w:val="single" w:sz="12" w:space="0" w:color="auto"/>
              <w:bottom w:val="single" w:sz="4" w:space="0" w:color="auto"/>
            </w:tcBorders>
          </w:tcPr>
          <w:p w14:paraId="2937E22C" w14:textId="4333BCAE" w:rsidR="00AE2B28" w:rsidRPr="001C3FC9" w:rsidRDefault="00B36C0B" w:rsidP="003D5055">
            <w:pPr>
              <w:rPr>
                <w:sz w:val="20"/>
                <w:szCs w:val="20"/>
                <w:u w:val="single"/>
              </w:rPr>
            </w:pPr>
            <w:r>
              <w:rPr>
                <w:sz w:val="20"/>
                <w:szCs w:val="20"/>
                <w:u w:val="single"/>
              </w:rPr>
              <w:t>Drain abscess</w:t>
            </w:r>
            <w:r w:rsidR="00AE2B28">
              <w:rPr>
                <w:sz w:val="20"/>
                <w:szCs w:val="20"/>
                <w:u w:val="single"/>
              </w:rPr>
              <w:t xml:space="preserve"> if present</w:t>
            </w:r>
          </w:p>
          <w:p w14:paraId="5FEC6D40" w14:textId="77777777" w:rsidR="00AE2B28" w:rsidRPr="00C44DF3" w:rsidRDefault="00AE2B28" w:rsidP="003D5055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  </w:t>
            </w:r>
            <w:r w:rsidRPr="00C44DF3">
              <w:rPr>
                <w:sz w:val="20"/>
                <w:szCs w:val="20"/>
              </w:rPr>
              <w:t xml:space="preserve">Ceftriaxone 2g IV daily </w:t>
            </w:r>
          </w:p>
          <w:p w14:paraId="449793DD" w14:textId="0C282418" w:rsidR="00AE2B28" w:rsidRDefault="00AE2B28" w:rsidP="003D5055">
            <w:pPr>
              <w:rPr>
                <w:sz w:val="20"/>
                <w:szCs w:val="20"/>
                <w:u w:val="single"/>
              </w:rPr>
            </w:pPr>
            <w:r>
              <w:rPr>
                <w:sz w:val="20"/>
                <w:szCs w:val="20"/>
              </w:rPr>
              <w:t xml:space="preserve">   </w:t>
            </w:r>
            <w:r w:rsidRPr="00C44DF3">
              <w:rPr>
                <w:sz w:val="20"/>
                <w:szCs w:val="20"/>
              </w:rPr>
              <w:t>+ metronidazole 500mg IV q8h</w:t>
            </w:r>
          </w:p>
        </w:tc>
        <w:tc>
          <w:tcPr>
            <w:tcW w:w="3150" w:type="dxa"/>
            <w:tcBorders>
              <w:top w:val="single" w:sz="12" w:space="0" w:color="auto"/>
              <w:bottom w:val="single" w:sz="4" w:space="0" w:color="auto"/>
            </w:tcBorders>
          </w:tcPr>
          <w:p w14:paraId="06106951" w14:textId="7AFD5926" w:rsidR="00AE2B28" w:rsidRPr="00C44DF3" w:rsidRDefault="00AE2B28" w:rsidP="003D5055">
            <w:pPr>
              <w:rPr>
                <w:sz w:val="20"/>
                <w:szCs w:val="20"/>
              </w:rPr>
            </w:pPr>
            <w:r w:rsidRPr="00C44DF3">
              <w:rPr>
                <w:sz w:val="20"/>
                <w:szCs w:val="20"/>
              </w:rPr>
              <w:t>Augmentin 875/125mg PO BID</w:t>
            </w:r>
          </w:p>
        </w:tc>
        <w:tc>
          <w:tcPr>
            <w:tcW w:w="2155" w:type="dxa"/>
            <w:tcBorders>
              <w:top w:val="single" w:sz="12" w:space="0" w:color="auto"/>
            </w:tcBorders>
          </w:tcPr>
          <w:p w14:paraId="6451FBFE" w14:textId="0598372D" w:rsidR="00AE2B28" w:rsidRDefault="00D43454" w:rsidP="003D5055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7-</w:t>
            </w:r>
            <w:r w:rsidR="00AE2B28">
              <w:rPr>
                <w:sz w:val="20"/>
                <w:szCs w:val="20"/>
              </w:rPr>
              <w:t xml:space="preserve">10 days </w:t>
            </w:r>
          </w:p>
          <w:p w14:paraId="3EA50EB5" w14:textId="20ECC2DB" w:rsidR="00AE2B28" w:rsidRDefault="00AE2B28" w:rsidP="003D5055">
            <w:pPr>
              <w:rPr>
                <w:sz w:val="20"/>
                <w:szCs w:val="20"/>
              </w:rPr>
            </w:pPr>
            <w:r>
              <w:rPr>
                <w:i/>
                <w:sz w:val="20"/>
                <w:szCs w:val="20"/>
              </w:rPr>
              <w:t>A</w:t>
            </w:r>
            <w:r w:rsidRPr="00E970AF">
              <w:rPr>
                <w:i/>
                <w:sz w:val="20"/>
                <w:szCs w:val="20"/>
              </w:rPr>
              <w:t>djust based on source control</w:t>
            </w:r>
          </w:p>
        </w:tc>
      </w:tr>
      <w:tr w:rsidR="00B36C0B" w14:paraId="11A637E0" w14:textId="77777777" w:rsidTr="00DC3B03">
        <w:trPr>
          <w:trHeight w:val="692"/>
        </w:trPr>
        <w:tc>
          <w:tcPr>
            <w:tcW w:w="2245" w:type="dxa"/>
            <w:tcBorders>
              <w:top w:val="single" w:sz="12" w:space="0" w:color="auto"/>
            </w:tcBorders>
          </w:tcPr>
          <w:p w14:paraId="49106569" w14:textId="77777777" w:rsidR="00B36C0B" w:rsidRDefault="00B36C0B" w:rsidP="00AE2B2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Cholangitis/Cholecystitis</w:t>
            </w:r>
          </w:p>
          <w:p w14:paraId="36E698F4" w14:textId="0F0AFDE3" w:rsidR="00B36C0B" w:rsidRDefault="00B36C0B" w:rsidP="00AE2B2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    Community-acquired</w:t>
            </w:r>
          </w:p>
        </w:tc>
        <w:tc>
          <w:tcPr>
            <w:tcW w:w="3240" w:type="dxa"/>
            <w:tcBorders>
              <w:top w:val="single" w:sz="12" w:space="0" w:color="auto"/>
              <w:bottom w:val="single" w:sz="4" w:space="0" w:color="auto"/>
            </w:tcBorders>
          </w:tcPr>
          <w:p w14:paraId="6385E596" w14:textId="77777777" w:rsidR="00B36C0B" w:rsidRPr="00C44DF3" w:rsidRDefault="00B36C0B" w:rsidP="00AE2B28">
            <w:pPr>
              <w:rPr>
                <w:sz w:val="20"/>
                <w:szCs w:val="20"/>
              </w:rPr>
            </w:pPr>
            <w:r w:rsidRPr="00C44DF3">
              <w:rPr>
                <w:sz w:val="20"/>
                <w:szCs w:val="20"/>
              </w:rPr>
              <w:t xml:space="preserve">Ceftriaxone 2g IV daily </w:t>
            </w:r>
          </w:p>
          <w:p w14:paraId="47869990" w14:textId="19156A7B" w:rsidR="00B36C0B" w:rsidRDefault="00B36C0B" w:rsidP="00AE2B28">
            <w:pPr>
              <w:rPr>
                <w:sz w:val="20"/>
                <w:szCs w:val="20"/>
                <w:u w:val="single"/>
              </w:rPr>
            </w:pPr>
            <w:r w:rsidRPr="00C44DF3">
              <w:rPr>
                <w:sz w:val="20"/>
                <w:szCs w:val="20"/>
              </w:rPr>
              <w:t>+ metronidazole 500mg IV q8h</w:t>
            </w:r>
          </w:p>
        </w:tc>
        <w:tc>
          <w:tcPr>
            <w:tcW w:w="5305" w:type="dxa"/>
            <w:gridSpan w:val="2"/>
            <w:tcBorders>
              <w:top w:val="single" w:sz="12" w:space="0" w:color="auto"/>
              <w:bottom w:val="single" w:sz="4" w:space="0" w:color="auto"/>
            </w:tcBorders>
          </w:tcPr>
          <w:p w14:paraId="17273529" w14:textId="12FB2961" w:rsidR="00B36C0B" w:rsidRDefault="00F31477" w:rsidP="00AE2B28">
            <w:pPr>
              <w:rPr>
                <w:sz w:val="20"/>
                <w:szCs w:val="20"/>
              </w:rPr>
            </w:pPr>
            <w:r w:rsidRPr="00BF5032">
              <w:rPr>
                <w:sz w:val="20"/>
                <w:szCs w:val="20"/>
                <w:u w:val="single"/>
              </w:rPr>
              <w:t>If cholecystectomy</w:t>
            </w:r>
            <w:r>
              <w:rPr>
                <w:sz w:val="20"/>
                <w:szCs w:val="20"/>
              </w:rPr>
              <w:t xml:space="preserve">, </w:t>
            </w:r>
            <w:r w:rsidR="00BF5032">
              <w:rPr>
                <w:sz w:val="20"/>
                <w:szCs w:val="20"/>
              </w:rPr>
              <w:t xml:space="preserve">d/c </w:t>
            </w:r>
            <w:proofErr w:type="spellStart"/>
            <w:r w:rsidR="00BF5032">
              <w:rPr>
                <w:sz w:val="20"/>
                <w:szCs w:val="20"/>
              </w:rPr>
              <w:t>abx</w:t>
            </w:r>
            <w:proofErr w:type="spellEnd"/>
            <w:r w:rsidR="00BF5032">
              <w:rPr>
                <w:sz w:val="20"/>
                <w:szCs w:val="20"/>
              </w:rPr>
              <w:t xml:space="preserve"> day after surgery.  </w:t>
            </w:r>
          </w:p>
          <w:p w14:paraId="562F2881" w14:textId="0EF83ED0" w:rsidR="00BF5032" w:rsidRDefault="00BF5032" w:rsidP="00BF5032">
            <w:pPr>
              <w:rPr>
                <w:sz w:val="20"/>
                <w:szCs w:val="20"/>
              </w:rPr>
            </w:pPr>
            <w:r w:rsidRPr="008A65DE">
              <w:rPr>
                <w:sz w:val="20"/>
                <w:szCs w:val="20"/>
                <w:u w:val="single"/>
              </w:rPr>
              <w:t xml:space="preserve">If no </w:t>
            </w:r>
            <w:r>
              <w:rPr>
                <w:sz w:val="20"/>
                <w:szCs w:val="20"/>
                <w:u w:val="single"/>
              </w:rPr>
              <w:t>cholecystec</w:t>
            </w:r>
            <w:r w:rsidRPr="008A65DE">
              <w:rPr>
                <w:sz w:val="20"/>
                <w:szCs w:val="20"/>
                <w:u w:val="single"/>
              </w:rPr>
              <w:t>tomy</w:t>
            </w:r>
            <w:r>
              <w:rPr>
                <w:sz w:val="20"/>
                <w:szCs w:val="20"/>
              </w:rPr>
              <w:t xml:space="preserve">, 7-10 days of therapy.  </w:t>
            </w:r>
          </w:p>
          <w:p w14:paraId="4288B576" w14:textId="6A31C90F" w:rsidR="00BF5032" w:rsidRDefault="00BF5032" w:rsidP="00BF5032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    Oral </w:t>
            </w:r>
            <w:proofErr w:type="spellStart"/>
            <w:r>
              <w:rPr>
                <w:sz w:val="20"/>
                <w:szCs w:val="20"/>
              </w:rPr>
              <w:t>abx</w:t>
            </w:r>
            <w:proofErr w:type="spellEnd"/>
            <w:r>
              <w:rPr>
                <w:sz w:val="20"/>
                <w:szCs w:val="20"/>
              </w:rPr>
              <w:t xml:space="preserve"> for d/c: Augmentin 875mg BID</w:t>
            </w:r>
          </w:p>
        </w:tc>
      </w:tr>
      <w:tr w:rsidR="00DC3B03" w14:paraId="4826666B" w14:textId="77777777" w:rsidTr="00F125B2">
        <w:trPr>
          <w:trHeight w:val="491"/>
        </w:trPr>
        <w:tc>
          <w:tcPr>
            <w:tcW w:w="2245" w:type="dxa"/>
            <w:vMerge w:val="restart"/>
            <w:tcBorders>
              <w:top w:val="dashed" w:sz="4" w:space="0" w:color="auto"/>
            </w:tcBorders>
          </w:tcPr>
          <w:p w14:paraId="3A86C1EE" w14:textId="20C1EBD7" w:rsidR="00DC3B03" w:rsidRDefault="00DC3B03" w:rsidP="00AE2B2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    Healthcare-acquired</w:t>
            </w:r>
          </w:p>
        </w:tc>
        <w:tc>
          <w:tcPr>
            <w:tcW w:w="3240" w:type="dxa"/>
            <w:tcBorders>
              <w:top w:val="dashed" w:sz="4" w:space="0" w:color="auto"/>
              <w:bottom w:val="single" w:sz="4" w:space="0" w:color="auto"/>
            </w:tcBorders>
          </w:tcPr>
          <w:p w14:paraId="2B6560B2" w14:textId="77777777" w:rsidR="00DC3B03" w:rsidRDefault="00DC3B03" w:rsidP="00AE2B28">
            <w:pPr>
              <w:rPr>
                <w:sz w:val="20"/>
                <w:szCs w:val="20"/>
              </w:rPr>
            </w:pPr>
            <w:r w:rsidRPr="00AE2B28">
              <w:rPr>
                <w:sz w:val="20"/>
                <w:szCs w:val="20"/>
              </w:rPr>
              <w:t>Zosyn</w:t>
            </w:r>
            <w:r>
              <w:rPr>
                <w:sz w:val="20"/>
                <w:szCs w:val="20"/>
              </w:rPr>
              <w:t xml:space="preserve"> 3.375g IV q8h (over 4 hours)</w:t>
            </w:r>
          </w:p>
          <w:p w14:paraId="5ECA941C" w14:textId="6008627B" w:rsidR="00DC3B03" w:rsidRPr="00AE2B28" w:rsidRDefault="00DC3B03" w:rsidP="00AE2B28">
            <w:pPr>
              <w:rPr>
                <w:sz w:val="20"/>
                <w:szCs w:val="20"/>
              </w:rPr>
            </w:pPr>
            <w:r w:rsidRPr="00C44DF3">
              <w:rPr>
                <w:i/>
                <w:sz w:val="20"/>
                <w:szCs w:val="20"/>
              </w:rPr>
              <w:t xml:space="preserve">(Eval </w:t>
            </w:r>
            <w:r>
              <w:rPr>
                <w:i/>
                <w:sz w:val="20"/>
                <w:szCs w:val="20"/>
              </w:rPr>
              <w:t>risk for resistant organisms</w:t>
            </w:r>
            <w:r w:rsidRPr="00C44DF3">
              <w:rPr>
                <w:i/>
                <w:sz w:val="20"/>
                <w:szCs w:val="20"/>
              </w:rPr>
              <w:t>)</w:t>
            </w:r>
          </w:p>
        </w:tc>
        <w:tc>
          <w:tcPr>
            <w:tcW w:w="3150" w:type="dxa"/>
            <w:tcBorders>
              <w:top w:val="dashed" w:sz="4" w:space="0" w:color="auto"/>
              <w:bottom w:val="single" w:sz="4" w:space="0" w:color="auto"/>
            </w:tcBorders>
          </w:tcPr>
          <w:p w14:paraId="3DAAF655" w14:textId="77777777" w:rsidR="00DC3B03" w:rsidRDefault="00DC3B03" w:rsidP="00BF5032">
            <w:pPr>
              <w:rPr>
                <w:sz w:val="20"/>
                <w:szCs w:val="20"/>
              </w:rPr>
            </w:pPr>
            <w:r w:rsidRPr="00C44DF3">
              <w:rPr>
                <w:sz w:val="20"/>
                <w:szCs w:val="20"/>
              </w:rPr>
              <w:t xml:space="preserve">Levofloxacin 750mg daily </w:t>
            </w:r>
          </w:p>
          <w:p w14:paraId="6435F33D" w14:textId="6CADC738" w:rsidR="00DC3B03" w:rsidRDefault="00DC3B03" w:rsidP="00BF5032">
            <w:pPr>
              <w:rPr>
                <w:sz w:val="20"/>
                <w:szCs w:val="20"/>
              </w:rPr>
            </w:pPr>
            <w:r w:rsidRPr="00C44DF3">
              <w:rPr>
                <w:sz w:val="20"/>
                <w:szCs w:val="20"/>
              </w:rPr>
              <w:t>+</w:t>
            </w:r>
            <w:r>
              <w:rPr>
                <w:sz w:val="20"/>
                <w:szCs w:val="20"/>
              </w:rPr>
              <w:t xml:space="preserve"> </w:t>
            </w:r>
            <w:r w:rsidRPr="00C44DF3">
              <w:rPr>
                <w:sz w:val="20"/>
                <w:szCs w:val="20"/>
              </w:rPr>
              <w:t>metronidazole 500mg q8h</w:t>
            </w:r>
          </w:p>
        </w:tc>
        <w:tc>
          <w:tcPr>
            <w:tcW w:w="2155" w:type="dxa"/>
            <w:vMerge w:val="restart"/>
            <w:tcBorders>
              <w:top w:val="dashed" w:sz="4" w:space="0" w:color="auto"/>
            </w:tcBorders>
          </w:tcPr>
          <w:p w14:paraId="2E6C8E6A" w14:textId="77777777" w:rsidR="00DC3B03" w:rsidRDefault="00DC3B03" w:rsidP="00BF5032">
            <w:pPr>
              <w:rPr>
                <w:i/>
                <w:sz w:val="20"/>
                <w:szCs w:val="20"/>
              </w:rPr>
            </w:pPr>
            <w:r w:rsidRPr="00C44DF3">
              <w:rPr>
                <w:sz w:val="20"/>
                <w:szCs w:val="20"/>
              </w:rPr>
              <w:t xml:space="preserve">4-7 days after </w:t>
            </w:r>
            <w:r>
              <w:rPr>
                <w:sz w:val="20"/>
                <w:szCs w:val="20"/>
              </w:rPr>
              <w:t xml:space="preserve">full </w:t>
            </w:r>
            <w:r w:rsidRPr="00C44DF3">
              <w:rPr>
                <w:sz w:val="20"/>
                <w:szCs w:val="20"/>
              </w:rPr>
              <w:t>source control</w:t>
            </w:r>
            <w:r w:rsidRPr="00A30BD6">
              <w:rPr>
                <w:i/>
                <w:sz w:val="20"/>
                <w:szCs w:val="20"/>
              </w:rPr>
              <w:t xml:space="preserve"> </w:t>
            </w:r>
          </w:p>
          <w:p w14:paraId="650D3E92" w14:textId="3A92D7C6" w:rsidR="00DC3B03" w:rsidRDefault="00DC3B03" w:rsidP="00BF5032">
            <w:pPr>
              <w:rPr>
                <w:sz w:val="20"/>
                <w:szCs w:val="20"/>
              </w:rPr>
            </w:pPr>
            <w:r w:rsidRPr="00A30BD6">
              <w:rPr>
                <w:i/>
                <w:sz w:val="20"/>
                <w:szCs w:val="20"/>
              </w:rPr>
              <w:t xml:space="preserve">Longer course required if source </w:t>
            </w:r>
            <w:r w:rsidRPr="00E970AF">
              <w:rPr>
                <w:i/>
                <w:sz w:val="20"/>
                <w:szCs w:val="20"/>
                <w:u w:val="single"/>
              </w:rPr>
              <w:t>not</w:t>
            </w:r>
            <w:r w:rsidRPr="00A30BD6">
              <w:rPr>
                <w:i/>
                <w:sz w:val="20"/>
                <w:szCs w:val="20"/>
              </w:rPr>
              <w:t xml:space="preserve"> controlled</w:t>
            </w:r>
          </w:p>
        </w:tc>
      </w:tr>
      <w:tr w:rsidR="00DC3B03" w14:paraId="14C9C136" w14:textId="77777777" w:rsidTr="00F125B2">
        <w:trPr>
          <w:trHeight w:val="320"/>
        </w:trPr>
        <w:tc>
          <w:tcPr>
            <w:tcW w:w="2245" w:type="dxa"/>
            <w:vMerge/>
            <w:tcBorders>
              <w:bottom w:val="single" w:sz="12" w:space="0" w:color="auto"/>
            </w:tcBorders>
          </w:tcPr>
          <w:p w14:paraId="12230132" w14:textId="77777777" w:rsidR="00DC3B03" w:rsidRDefault="00DC3B03" w:rsidP="00AE2B28">
            <w:pPr>
              <w:rPr>
                <w:sz w:val="20"/>
                <w:szCs w:val="20"/>
              </w:rPr>
            </w:pPr>
          </w:p>
        </w:tc>
        <w:tc>
          <w:tcPr>
            <w:tcW w:w="6390" w:type="dxa"/>
            <w:gridSpan w:val="2"/>
            <w:tcBorders>
              <w:top w:val="single" w:sz="4" w:space="0" w:color="auto"/>
              <w:bottom w:val="single" w:sz="12" w:space="0" w:color="auto"/>
            </w:tcBorders>
          </w:tcPr>
          <w:p w14:paraId="61FE4C17" w14:textId="77777777" w:rsidR="00DC3B03" w:rsidRDefault="00DC3B03" w:rsidP="00AE2B28">
            <w:pPr>
              <w:rPr>
                <w:sz w:val="20"/>
                <w:szCs w:val="20"/>
              </w:rPr>
            </w:pPr>
            <w:r w:rsidRPr="001356C2">
              <w:rPr>
                <w:sz w:val="20"/>
                <w:szCs w:val="20"/>
              </w:rPr>
              <w:t>Penicillin allergy:  cefepime 2g IV q8h + metronidazole 500mg IV/PO q8h</w:t>
            </w:r>
          </w:p>
        </w:tc>
        <w:tc>
          <w:tcPr>
            <w:tcW w:w="2155" w:type="dxa"/>
            <w:vMerge/>
            <w:tcBorders>
              <w:bottom w:val="single" w:sz="12" w:space="0" w:color="auto"/>
            </w:tcBorders>
          </w:tcPr>
          <w:p w14:paraId="1B6535B2" w14:textId="47A00C22" w:rsidR="00DC3B03" w:rsidRDefault="00DC3B03" w:rsidP="00AE2B28">
            <w:pPr>
              <w:rPr>
                <w:sz w:val="20"/>
                <w:szCs w:val="20"/>
              </w:rPr>
            </w:pPr>
          </w:p>
        </w:tc>
      </w:tr>
      <w:tr w:rsidR="00AE2B28" w14:paraId="6B4447C3" w14:textId="77777777" w:rsidTr="00B36C0B">
        <w:trPr>
          <w:trHeight w:val="743"/>
        </w:trPr>
        <w:tc>
          <w:tcPr>
            <w:tcW w:w="2245" w:type="dxa"/>
            <w:tcBorders>
              <w:top w:val="single" w:sz="12" w:space="0" w:color="auto"/>
              <w:bottom w:val="dashed" w:sz="4" w:space="0" w:color="auto"/>
            </w:tcBorders>
          </w:tcPr>
          <w:p w14:paraId="0604038C" w14:textId="77777777" w:rsidR="00AE2B28" w:rsidRDefault="00AE2B28" w:rsidP="00AE2B2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Appendicitis</w:t>
            </w:r>
          </w:p>
          <w:p w14:paraId="2FB5E42D" w14:textId="52A62C7F" w:rsidR="00AE2B28" w:rsidRDefault="00AE2B28" w:rsidP="00AE2B2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    Non-perforated</w:t>
            </w:r>
          </w:p>
        </w:tc>
        <w:tc>
          <w:tcPr>
            <w:tcW w:w="3240" w:type="dxa"/>
            <w:tcBorders>
              <w:top w:val="single" w:sz="12" w:space="0" w:color="auto"/>
              <w:bottom w:val="dashed" w:sz="4" w:space="0" w:color="auto"/>
            </w:tcBorders>
          </w:tcPr>
          <w:p w14:paraId="7E17B0F9" w14:textId="5D26A182" w:rsidR="00AE2B28" w:rsidRDefault="00AE2B28" w:rsidP="00AE2B28">
            <w:pPr>
              <w:rPr>
                <w:sz w:val="20"/>
                <w:szCs w:val="20"/>
              </w:rPr>
            </w:pPr>
            <w:r w:rsidRPr="00201DD5">
              <w:rPr>
                <w:sz w:val="20"/>
                <w:szCs w:val="20"/>
              </w:rPr>
              <w:t>Initial therapy:</w:t>
            </w:r>
            <w:r>
              <w:rPr>
                <w:sz w:val="20"/>
                <w:szCs w:val="20"/>
              </w:rPr>
              <w:t xml:space="preserve"> </w:t>
            </w:r>
            <w:r w:rsidRPr="00C44DF3">
              <w:rPr>
                <w:sz w:val="20"/>
                <w:szCs w:val="20"/>
              </w:rPr>
              <w:t>Ceftriaxone 2g IV daily + metronidazole 500mg IV q8h</w:t>
            </w:r>
          </w:p>
        </w:tc>
        <w:tc>
          <w:tcPr>
            <w:tcW w:w="5305" w:type="dxa"/>
            <w:gridSpan w:val="2"/>
            <w:tcBorders>
              <w:top w:val="single" w:sz="12" w:space="0" w:color="auto"/>
              <w:bottom w:val="dashed" w:sz="4" w:space="0" w:color="auto"/>
            </w:tcBorders>
          </w:tcPr>
          <w:p w14:paraId="1D5A4848" w14:textId="48C3D39F" w:rsidR="00AE2B28" w:rsidRDefault="00AE2B28" w:rsidP="00AE2B28">
            <w:pPr>
              <w:rPr>
                <w:sz w:val="20"/>
                <w:szCs w:val="20"/>
              </w:rPr>
            </w:pPr>
            <w:r w:rsidRPr="008A65DE">
              <w:rPr>
                <w:sz w:val="20"/>
                <w:szCs w:val="20"/>
                <w:u w:val="single"/>
              </w:rPr>
              <w:t>If appendectomy</w:t>
            </w:r>
            <w:r>
              <w:rPr>
                <w:sz w:val="20"/>
                <w:szCs w:val="20"/>
              </w:rPr>
              <w:t xml:space="preserve">, d/c </w:t>
            </w:r>
            <w:proofErr w:type="spellStart"/>
            <w:r>
              <w:rPr>
                <w:sz w:val="20"/>
                <w:szCs w:val="20"/>
              </w:rPr>
              <w:t>abx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  <w:r w:rsidR="00B36C0B">
              <w:rPr>
                <w:sz w:val="20"/>
                <w:szCs w:val="20"/>
              </w:rPr>
              <w:t xml:space="preserve">day </w:t>
            </w:r>
            <w:r>
              <w:rPr>
                <w:sz w:val="20"/>
                <w:szCs w:val="20"/>
              </w:rPr>
              <w:t xml:space="preserve">after surgery.  </w:t>
            </w:r>
          </w:p>
          <w:p w14:paraId="6EA2D844" w14:textId="77777777" w:rsidR="00AE2B28" w:rsidRDefault="00AE2B28" w:rsidP="00AE2B28">
            <w:pPr>
              <w:rPr>
                <w:sz w:val="20"/>
                <w:szCs w:val="20"/>
              </w:rPr>
            </w:pPr>
            <w:r w:rsidRPr="008A65DE">
              <w:rPr>
                <w:sz w:val="20"/>
                <w:szCs w:val="20"/>
                <w:u w:val="single"/>
              </w:rPr>
              <w:t>If no appendectomy</w:t>
            </w:r>
            <w:r>
              <w:rPr>
                <w:sz w:val="20"/>
                <w:szCs w:val="20"/>
              </w:rPr>
              <w:t xml:space="preserve">, 7-10 days of therapy.  </w:t>
            </w:r>
          </w:p>
          <w:p w14:paraId="25C7563E" w14:textId="08187B22" w:rsidR="00AE2B28" w:rsidRDefault="00AE2B28" w:rsidP="00AE2B2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    Oral </w:t>
            </w:r>
            <w:proofErr w:type="spellStart"/>
            <w:r>
              <w:rPr>
                <w:sz w:val="20"/>
                <w:szCs w:val="20"/>
              </w:rPr>
              <w:t>abx</w:t>
            </w:r>
            <w:proofErr w:type="spellEnd"/>
            <w:r>
              <w:rPr>
                <w:sz w:val="20"/>
                <w:szCs w:val="20"/>
              </w:rPr>
              <w:t xml:space="preserve"> for d/c: Augmentin 875mg BID</w:t>
            </w:r>
          </w:p>
        </w:tc>
      </w:tr>
      <w:tr w:rsidR="00AE2B28" w14:paraId="73A2F4D3" w14:textId="77777777" w:rsidTr="00BF5032">
        <w:trPr>
          <w:trHeight w:val="743"/>
        </w:trPr>
        <w:tc>
          <w:tcPr>
            <w:tcW w:w="2245" w:type="dxa"/>
            <w:tcBorders>
              <w:top w:val="dashed" w:sz="4" w:space="0" w:color="auto"/>
              <w:bottom w:val="single" w:sz="12" w:space="0" w:color="auto"/>
            </w:tcBorders>
          </w:tcPr>
          <w:p w14:paraId="2CA700BD" w14:textId="00E2DDE7" w:rsidR="00AE2B28" w:rsidRDefault="00AE2B28" w:rsidP="00AE2B2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    Perforated/abscess</w:t>
            </w:r>
          </w:p>
        </w:tc>
        <w:tc>
          <w:tcPr>
            <w:tcW w:w="3240" w:type="dxa"/>
            <w:tcBorders>
              <w:top w:val="dashed" w:sz="4" w:space="0" w:color="auto"/>
              <w:bottom w:val="single" w:sz="12" w:space="0" w:color="auto"/>
            </w:tcBorders>
          </w:tcPr>
          <w:p w14:paraId="71B064D1" w14:textId="77777777" w:rsidR="00AE2B28" w:rsidRPr="00C44DF3" w:rsidRDefault="00AE2B28" w:rsidP="00AE2B28">
            <w:pPr>
              <w:rPr>
                <w:sz w:val="20"/>
                <w:szCs w:val="20"/>
              </w:rPr>
            </w:pPr>
            <w:r w:rsidRPr="00C44DF3">
              <w:rPr>
                <w:sz w:val="20"/>
                <w:szCs w:val="20"/>
              </w:rPr>
              <w:t xml:space="preserve">Ceftriaxone 2g IV daily </w:t>
            </w:r>
          </w:p>
          <w:p w14:paraId="1DD412E0" w14:textId="17189A24" w:rsidR="00AE2B28" w:rsidRDefault="00AE2B28" w:rsidP="00AE2B28">
            <w:pPr>
              <w:rPr>
                <w:sz w:val="20"/>
                <w:szCs w:val="20"/>
                <w:u w:val="single"/>
              </w:rPr>
            </w:pPr>
            <w:r w:rsidRPr="00C44DF3">
              <w:rPr>
                <w:sz w:val="20"/>
                <w:szCs w:val="20"/>
              </w:rPr>
              <w:t>+ metronidazole 500mg IV q8h</w:t>
            </w:r>
          </w:p>
        </w:tc>
        <w:tc>
          <w:tcPr>
            <w:tcW w:w="3150" w:type="dxa"/>
            <w:tcBorders>
              <w:top w:val="dashed" w:sz="4" w:space="0" w:color="auto"/>
              <w:bottom w:val="single" w:sz="12" w:space="0" w:color="auto"/>
            </w:tcBorders>
          </w:tcPr>
          <w:p w14:paraId="6BE4E866" w14:textId="57E3C4B8" w:rsidR="00AE2B28" w:rsidRPr="00C44DF3" w:rsidRDefault="00AE2B28" w:rsidP="00AE2B28">
            <w:pPr>
              <w:rPr>
                <w:sz w:val="20"/>
                <w:szCs w:val="20"/>
              </w:rPr>
            </w:pPr>
            <w:r w:rsidRPr="00C44DF3">
              <w:rPr>
                <w:sz w:val="20"/>
                <w:szCs w:val="20"/>
              </w:rPr>
              <w:t>Augmentin 875/125mg PO BID</w:t>
            </w: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2155" w:type="dxa"/>
            <w:tcBorders>
              <w:top w:val="dashed" w:sz="4" w:space="0" w:color="auto"/>
            </w:tcBorders>
          </w:tcPr>
          <w:p w14:paraId="6BE17163" w14:textId="0906BE83" w:rsidR="00AE2B28" w:rsidRDefault="00AE2B28" w:rsidP="00AE2B28">
            <w:pPr>
              <w:rPr>
                <w:sz w:val="20"/>
                <w:szCs w:val="20"/>
              </w:rPr>
            </w:pPr>
            <w:r w:rsidRPr="00C44DF3">
              <w:rPr>
                <w:sz w:val="20"/>
                <w:szCs w:val="20"/>
              </w:rPr>
              <w:t xml:space="preserve">4-7 days after </w:t>
            </w:r>
            <w:r>
              <w:rPr>
                <w:sz w:val="20"/>
                <w:szCs w:val="20"/>
              </w:rPr>
              <w:t xml:space="preserve">full </w:t>
            </w:r>
            <w:r w:rsidRPr="00C44DF3">
              <w:rPr>
                <w:sz w:val="20"/>
                <w:szCs w:val="20"/>
              </w:rPr>
              <w:t>source control</w:t>
            </w:r>
          </w:p>
          <w:p w14:paraId="47B486C4" w14:textId="43FC7633" w:rsidR="00AE2B28" w:rsidRDefault="00AE2B28" w:rsidP="00AE2B28">
            <w:pPr>
              <w:rPr>
                <w:sz w:val="20"/>
                <w:szCs w:val="20"/>
              </w:rPr>
            </w:pPr>
            <w:r w:rsidRPr="00A30BD6">
              <w:rPr>
                <w:i/>
                <w:sz w:val="20"/>
                <w:szCs w:val="20"/>
              </w:rPr>
              <w:t xml:space="preserve">Longer course required if source </w:t>
            </w:r>
            <w:r w:rsidRPr="00E970AF">
              <w:rPr>
                <w:i/>
                <w:sz w:val="20"/>
                <w:szCs w:val="20"/>
                <w:u w:val="single"/>
              </w:rPr>
              <w:t>not</w:t>
            </w:r>
            <w:r w:rsidRPr="00A30BD6">
              <w:rPr>
                <w:i/>
                <w:sz w:val="20"/>
                <w:szCs w:val="20"/>
              </w:rPr>
              <w:t xml:space="preserve"> controlled</w:t>
            </w:r>
          </w:p>
        </w:tc>
      </w:tr>
      <w:tr w:rsidR="0039749C" w14:paraId="12414CBD" w14:textId="77777777" w:rsidTr="00F125B2">
        <w:trPr>
          <w:trHeight w:val="743"/>
        </w:trPr>
        <w:tc>
          <w:tcPr>
            <w:tcW w:w="2245" w:type="dxa"/>
            <w:tcBorders>
              <w:top w:val="single" w:sz="12" w:space="0" w:color="auto"/>
              <w:bottom w:val="single" w:sz="12" w:space="0" w:color="auto"/>
            </w:tcBorders>
          </w:tcPr>
          <w:p w14:paraId="05B1E67E" w14:textId="6EB6E31A" w:rsidR="0039749C" w:rsidRDefault="0039749C" w:rsidP="0039749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Spontaneous bacterial peritonitis</w:t>
            </w:r>
          </w:p>
        </w:tc>
        <w:tc>
          <w:tcPr>
            <w:tcW w:w="8545" w:type="dxa"/>
            <w:gridSpan w:val="3"/>
            <w:tcBorders>
              <w:top w:val="single" w:sz="12" w:space="0" w:color="auto"/>
              <w:bottom w:val="single" w:sz="12" w:space="0" w:color="auto"/>
            </w:tcBorders>
          </w:tcPr>
          <w:p w14:paraId="4DBCF11F" w14:textId="32B2E954" w:rsidR="0039749C" w:rsidRDefault="0039749C" w:rsidP="0039749C">
            <w:pPr>
              <w:rPr>
                <w:sz w:val="20"/>
                <w:szCs w:val="20"/>
              </w:rPr>
            </w:pPr>
            <w:r w:rsidRPr="00850345">
              <w:rPr>
                <w:sz w:val="20"/>
                <w:szCs w:val="20"/>
              </w:rPr>
              <w:t xml:space="preserve">Ceftriaxone </w:t>
            </w:r>
            <w:r w:rsidR="00F0100B">
              <w:rPr>
                <w:sz w:val="20"/>
                <w:szCs w:val="20"/>
              </w:rPr>
              <w:t>1-</w:t>
            </w:r>
            <w:r w:rsidRPr="00850345">
              <w:rPr>
                <w:sz w:val="20"/>
                <w:szCs w:val="20"/>
              </w:rPr>
              <w:t>2g IV daily</w:t>
            </w:r>
            <w:r>
              <w:rPr>
                <w:sz w:val="20"/>
                <w:szCs w:val="20"/>
              </w:rPr>
              <w:t>. Adjust based on cultures. Tx 7 days; longer for complicated infection.</w:t>
            </w:r>
          </w:p>
          <w:p w14:paraId="647B12C4" w14:textId="77777777" w:rsidR="0039749C" w:rsidRDefault="0039749C" w:rsidP="0039749C">
            <w:pPr>
              <w:rPr>
                <w:i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  </w:t>
            </w:r>
            <w:r w:rsidRPr="00D618AD">
              <w:rPr>
                <w:i/>
                <w:sz w:val="20"/>
                <w:szCs w:val="20"/>
              </w:rPr>
              <w:t>Ceftriaxone allergy:  ciprofloxacin 500mg PO BID</w:t>
            </w:r>
          </w:p>
          <w:p w14:paraId="0F823BEB" w14:textId="5513376B" w:rsidR="0039749C" w:rsidRPr="00E970AF" w:rsidRDefault="0039749C" w:rsidP="0039749C">
            <w:pPr>
              <w:rPr>
                <w:i/>
                <w:sz w:val="20"/>
                <w:szCs w:val="20"/>
              </w:rPr>
            </w:pPr>
            <w:r>
              <w:rPr>
                <w:i/>
                <w:sz w:val="20"/>
                <w:szCs w:val="20"/>
              </w:rPr>
              <w:t xml:space="preserve">  Secondary </w:t>
            </w:r>
            <w:proofErr w:type="spellStart"/>
            <w:r>
              <w:rPr>
                <w:i/>
                <w:sz w:val="20"/>
                <w:szCs w:val="20"/>
              </w:rPr>
              <w:t>ppx</w:t>
            </w:r>
            <w:proofErr w:type="spellEnd"/>
            <w:r>
              <w:rPr>
                <w:i/>
                <w:sz w:val="20"/>
                <w:szCs w:val="20"/>
              </w:rPr>
              <w:t>: Bactrim 1 DS tab daily (Alternative: ciprofloxacin)</w:t>
            </w:r>
          </w:p>
        </w:tc>
      </w:tr>
      <w:tr w:rsidR="0039749C" w14:paraId="61B0A5F1" w14:textId="77777777" w:rsidTr="001B7C9C">
        <w:trPr>
          <w:trHeight w:val="1524"/>
        </w:trPr>
        <w:tc>
          <w:tcPr>
            <w:tcW w:w="2245" w:type="dxa"/>
            <w:vMerge w:val="restart"/>
            <w:tcBorders>
              <w:top w:val="single" w:sz="12" w:space="0" w:color="auto"/>
            </w:tcBorders>
          </w:tcPr>
          <w:p w14:paraId="146568D2" w14:textId="77777777" w:rsidR="0039749C" w:rsidRDefault="0039749C" w:rsidP="0039749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Necrotizing pancreatitis</w:t>
            </w:r>
          </w:p>
          <w:p w14:paraId="1DFB2A01" w14:textId="0B6102A8" w:rsidR="0039749C" w:rsidRPr="00C44DF3" w:rsidRDefault="0039749C" w:rsidP="0039749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(including severe cases)</w:t>
            </w:r>
          </w:p>
        </w:tc>
        <w:tc>
          <w:tcPr>
            <w:tcW w:w="6390" w:type="dxa"/>
            <w:gridSpan w:val="2"/>
          </w:tcPr>
          <w:p w14:paraId="16E63423" w14:textId="53D6ECF4" w:rsidR="0039749C" w:rsidRDefault="0039749C" w:rsidP="0039749C">
            <w:pPr>
              <w:rPr>
                <w:b/>
                <w:sz w:val="20"/>
                <w:szCs w:val="20"/>
                <w:u w:val="single"/>
              </w:rPr>
            </w:pPr>
            <w:r>
              <w:rPr>
                <w:b/>
                <w:sz w:val="20"/>
                <w:szCs w:val="20"/>
                <w:u w:val="single"/>
              </w:rPr>
              <w:t>Antibiotics recommended only for infected necrotizing pancreatitis</w:t>
            </w:r>
          </w:p>
          <w:p w14:paraId="774D2DF8" w14:textId="65BF6D76" w:rsidR="0039749C" w:rsidRDefault="0039749C" w:rsidP="0039749C">
            <w:pPr>
              <w:rPr>
                <w:sz w:val="20"/>
                <w:szCs w:val="20"/>
              </w:rPr>
            </w:pPr>
            <w:r w:rsidRPr="008E288F">
              <w:rPr>
                <w:sz w:val="20"/>
                <w:szCs w:val="20"/>
              </w:rPr>
              <w:t xml:space="preserve">   Most cases are sterile necrosis</w:t>
            </w:r>
            <w:r>
              <w:rPr>
                <w:sz w:val="20"/>
                <w:szCs w:val="20"/>
              </w:rPr>
              <w:t xml:space="preserve"> and antibiotics are NOT needed</w:t>
            </w:r>
          </w:p>
          <w:p w14:paraId="766C5EF6" w14:textId="77777777" w:rsidR="00D94A46" w:rsidRDefault="0039749C" w:rsidP="0039749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  Antibiotics DO NOT </w:t>
            </w:r>
            <w:proofErr w:type="spellStart"/>
            <w:r>
              <w:rPr>
                <w:sz w:val="20"/>
                <w:szCs w:val="20"/>
              </w:rPr>
              <w:t>prophylax</w:t>
            </w:r>
            <w:proofErr w:type="spellEnd"/>
            <w:r>
              <w:rPr>
                <w:sz w:val="20"/>
                <w:szCs w:val="20"/>
              </w:rPr>
              <w:t xml:space="preserve"> against subsequent infections</w:t>
            </w:r>
            <w:r w:rsidR="00D43454">
              <w:rPr>
                <w:sz w:val="20"/>
                <w:szCs w:val="20"/>
              </w:rPr>
              <w:t xml:space="preserve">. </w:t>
            </w:r>
          </w:p>
          <w:p w14:paraId="7BD7466B" w14:textId="01A84C48" w:rsidR="0039749C" w:rsidRDefault="00D94A46" w:rsidP="0039749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  </w:t>
            </w:r>
            <w:r w:rsidR="00D43454">
              <w:rPr>
                <w:sz w:val="20"/>
                <w:szCs w:val="20"/>
              </w:rPr>
              <w:t xml:space="preserve">Consider ID </w:t>
            </w:r>
            <w:r>
              <w:rPr>
                <w:sz w:val="20"/>
                <w:szCs w:val="20"/>
              </w:rPr>
              <w:t>review if</w:t>
            </w:r>
            <w:r w:rsidR="00D43454">
              <w:rPr>
                <w:sz w:val="20"/>
                <w:szCs w:val="20"/>
              </w:rPr>
              <w:t xml:space="preserve"> uncertain about need for antibiotics.</w:t>
            </w:r>
          </w:p>
          <w:p w14:paraId="62D36603" w14:textId="77777777" w:rsidR="0039749C" w:rsidRPr="001356C2" w:rsidRDefault="0039749C" w:rsidP="0039749C">
            <w:pPr>
              <w:rPr>
                <w:sz w:val="10"/>
                <w:szCs w:val="20"/>
              </w:rPr>
            </w:pPr>
          </w:p>
          <w:p w14:paraId="2BDF9269" w14:textId="77777777" w:rsidR="0039749C" w:rsidRPr="00D94A46" w:rsidRDefault="0039749C" w:rsidP="0039749C">
            <w:pPr>
              <w:rPr>
                <w:sz w:val="20"/>
                <w:szCs w:val="20"/>
                <w:u w:val="single"/>
              </w:rPr>
            </w:pPr>
            <w:r w:rsidRPr="00D94A46">
              <w:rPr>
                <w:sz w:val="20"/>
                <w:szCs w:val="20"/>
                <w:u w:val="single"/>
              </w:rPr>
              <w:t>Review w/ GI for drainage of any fluid collections</w:t>
            </w:r>
          </w:p>
          <w:p w14:paraId="47873038" w14:textId="53BD468C" w:rsidR="0039749C" w:rsidRPr="001356C2" w:rsidRDefault="0039749C" w:rsidP="0039749C">
            <w:pPr>
              <w:rPr>
                <w:sz w:val="20"/>
                <w:szCs w:val="20"/>
              </w:rPr>
            </w:pPr>
            <w:r w:rsidRPr="00D94A46">
              <w:rPr>
                <w:sz w:val="20"/>
                <w:szCs w:val="20"/>
              </w:rPr>
              <w:t xml:space="preserve">   Zosyn extended infusion 3.375g IV q8h (pharmacy to dose)</w:t>
            </w:r>
          </w:p>
        </w:tc>
        <w:tc>
          <w:tcPr>
            <w:tcW w:w="2155" w:type="dxa"/>
            <w:vMerge w:val="restart"/>
            <w:tcBorders>
              <w:top w:val="single" w:sz="12" w:space="0" w:color="auto"/>
            </w:tcBorders>
          </w:tcPr>
          <w:p w14:paraId="2851B59A" w14:textId="5F43B07B" w:rsidR="0039749C" w:rsidRDefault="0039749C" w:rsidP="0039749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Until source control and clinical resolution of infection</w:t>
            </w:r>
          </w:p>
        </w:tc>
      </w:tr>
      <w:tr w:rsidR="0039749C" w14:paraId="29910888" w14:textId="77777777" w:rsidTr="00DC3B03">
        <w:trPr>
          <w:trHeight w:val="262"/>
        </w:trPr>
        <w:tc>
          <w:tcPr>
            <w:tcW w:w="2245" w:type="dxa"/>
            <w:vMerge/>
            <w:tcBorders>
              <w:bottom w:val="single" w:sz="12" w:space="0" w:color="auto"/>
            </w:tcBorders>
          </w:tcPr>
          <w:p w14:paraId="73C8F210" w14:textId="77777777" w:rsidR="0039749C" w:rsidRDefault="0039749C" w:rsidP="0039749C">
            <w:pPr>
              <w:rPr>
                <w:sz w:val="20"/>
                <w:szCs w:val="20"/>
              </w:rPr>
            </w:pPr>
          </w:p>
        </w:tc>
        <w:tc>
          <w:tcPr>
            <w:tcW w:w="6390" w:type="dxa"/>
            <w:gridSpan w:val="2"/>
            <w:tcBorders>
              <w:bottom w:val="single" w:sz="12" w:space="0" w:color="auto"/>
            </w:tcBorders>
          </w:tcPr>
          <w:p w14:paraId="7EFB3869" w14:textId="4033B91B" w:rsidR="0039749C" w:rsidRPr="001356C2" w:rsidRDefault="0039749C" w:rsidP="0039749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  </w:t>
            </w:r>
            <w:r w:rsidRPr="001356C2">
              <w:rPr>
                <w:sz w:val="20"/>
                <w:szCs w:val="20"/>
              </w:rPr>
              <w:t>Penicillin allergy:  cefepime 2g IV q8h + metronidazole 500mg IV/PO q8h</w:t>
            </w:r>
          </w:p>
        </w:tc>
        <w:tc>
          <w:tcPr>
            <w:tcW w:w="2155" w:type="dxa"/>
            <w:vMerge/>
            <w:tcBorders>
              <w:bottom w:val="single" w:sz="12" w:space="0" w:color="auto"/>
            </w:tcBorders>
          </w:tcPr>
          <w:p w14:paraId="06B003DE" w14:textId="77777777" w:rsidR="0039749C" w:rsidRDefault="0039749C" w:rsidP="0039749C">
            <w:pPr>
              <w:rPr>
                <w:sz w:val="20"/>
                <w:szCs w:val="20"/>
              </w:rPr>
            </w:pPr>
          </w:p>
        </w:tc>
      </w:tr>
      <w:tr w:rsidR="0039749C" w14:paraId="7A6323B6" w14:textId="77777777" w:rsidTr="00BF5032">
        <w:trPr>
          <w:trHeight w:val="572"/>
        </w:trPr>
        <w:tc>
          <w:tcPr>
            <w:tcW w:w="2245" w:type="dxa"/>
            <w:tcBorders>
              <w:top w:val="single" w:sz="12" w:space="0" w:color="auto"/>
              <w:bottom w:val="dashSmallGap" w:sz="4" w:space="0" w:color="auto"/>
            </w:tcBorders>
          </w:tcPr>
          <w:p w14:paraId="64896A96" w14:textId="77777777" w:rsidR="0039749C" w:rsidRPr="00C44DF3" w:rsidRDefault="0039749C" w:rsidP="0039749C">
            <w:pPr>
              <w:rPr>
                <w:sz w:val="20"/>
                <w:szCs w:val="20"/>
              </w:rPr>
            </w:pPr>
            <w:r w:rsidRPr="00C44DF3">
              <w:rPr>
                <w:sz w:val="20"/>
                <w:szCs w:val="20"/>
              </w:rPr>
              <w:t>C. difficile infection</w:t>
            </w:r>
          </w:p>
          <w:p w14:paraId="490701AB" w14:textId="77777777" w:rsidR="0039749C" w:rsidRDefault="0039749C" w:rsidP="0039749C">
            <w:pPr>
              <w:rPr>
                <w:sz w:val="20"/>
                <w:szCs w:val="20"/>
              </w:rPr>
            </w:pPr>
            <w:r w:rsidRPr="00C44DF3">
              <w:rPr>
                <w:sz w:val="20"/>
                <w:szCs w:val="20"/>
              </w:rPr>
              <w:t xml:space="preserve">     Mild</w:t>
            </w:r>
            <w:r>
              <w:rPr>
                <w:sz w:val="20"/>
                <w:szCs w:val="20"/>
              </w:rPr>
              <w:t>/</w:t>
            </w:r>
            <w:r w:rsidRPr="00C44DF3">
              <w:rPr>
                <w:sz w:val="20"/>
                <w:szCs w:val="20"/>
              </w:rPr>
              <w:t>moderate</w:t>
            </w:r>
          </w:p>
          <w:p w14:paraId="39919C02" w14:textId="0108C8AB" w:rsidR="0039749C" w:rsidRPr="00C44DF3" w:rsidRDefault="0039749C" w:rsidP="0039749C">
            <w:pPr>
              <w:ind w:left="-23" w:firstLine="540"/>
              <w:rPr>
                <w:sz w:val="20"/>
                <w:szCs w:val="20"/>
              </w:rPr>
            </w:pPr>
            <w:r w:rsidRPr="00C44DF3">
              <w:rPr>
                <w:sz w:val="20"/>
                <w:szCs w:val="20"/>
              </w:rPr>
              <w:t>infection</w:t>
            </w:r>
          </w:p>
        </w:tc>
        <w:tc>
          <w:tcPr>
            <w:tcW w:w="6390" w:type="dxa"/>
            <w:gridSpan w:val="2"/>
            <w:tcBorders>
              <w:top w:val="single" w:sz="12" w:space="0" w:color="auto"/>
            </w:tcBorders>
          </w:tcPr>
          <w:p w14:paraId="23C53478" w14:textId="77777777" w:rsidR="0039749C" w:rsidRPr="00523343" w:rsidRDefault="0039749C" w:rsidP="0039749C">
            <w:pPr>
              <w:rPr>
                <w:b/>
                <w:sz w:val="20"/>
                <w:szCs w:val="20"/>
                <w:u w:val="single"/>
              </w:rPr>
            </w:pPr>
            <w:r w:rsidRPr="00523343">
              <w:rPr>
                <w:b/>
                <w:sz w:val="20"/>
                <w:szCs w:val="20"/>
                <w:u w:val="single"/>
              </w:rPr>
              <w:t>Discontinue all non-essential antibiotics</w:t>
            </w:r>
          </w:p>
          <w:p w14:paraId="35CFFF28" w14:textId="4BA7536D" w:rsidR="0039749C" w:rsidRDefault="0039749C" w:rsidP="0039749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 </w:t>
            </w:r>
            <w:r w:rsidRPr="00C44DF3">
              <w:rPr>
                <w:sz w:val="20"/>
                <w:szCs w:val="20"/>
              </w:rPr>
              <w:t>Vancomycin 125mg PO q6h</w:t>
            </w:r>
          </w:p>
          <w:p w14:paraId="6D386844" w14:textId="77777777" w:rsidR="0039749C" w:rsidRPr="00841F52" w:rsidRDefault="0039749C" w:rsidP="0039749C">
            <w:pPr>
              <w:rPr>
                <w:sz w:val="10"/>
                <w:szCs w:val="20"/>
              </w:rPr>
            </w:pPr>
          </w:p>
          <w:p w14:paraId="7874A8B5" w14:textId="61E78CCA" w:rsidR="0039749C" w:rsidRPr="00C44DF3" w:rsidRDefault="0039749C" w:rsidP="0039749C">
            <w:pPr>
              <w:rPr>
                <w:sz w:val="20"/>
                <w:szCs w:val="20"/>
              </w:rPr>
            </w:pPr>
            <w:r>
              <w:rPr>
                <w:i/>
                <w:sz w:val="20"/>
                <w:szCs w:val="20"/>
              </w:rPr>
              <w:t xml:space="preserve">  </w:t>
            </w:r>
            <w:r w:rsidRPr="00841F52">
              <w:rPr>
                <w:i/>
                <w:sz w:val="20"/>
                <w:szCs w:val="20"/>
              </w:rPr>
              <w:t>Vancomycin allergy or failure w/ vancomycin:  Fidaxomicin 200mg BID</w:t>
            </w:r>
          </w:p>
        </w:tc>
        <w:tc>
          <w:tcPr>
            <w:tcW w:w="2155" w:type="dxa"/>
            <w:tcBorders>
              <w:top w:val="single" w:sz="12" w:space="0" w:color="auto"/>
            </w:tcBorders>
          </w:tcPr>
          <w:p w14:paraId="2E793140" w14:textId="0021BA1D" w:rsidR="0039749C" w:rsidRPr="00C44DF3" w:rsidRDefault="0039749C" w:rsidP="0039749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 days</w:t>
            </w:r>
          </w:p>
        </w:tc>
      </w:tr>
      <w:tr w:rsidR="0039749C" w14:paraId="1173F5B7" w14:textId="77777777" w:rsidTr="00BF5032">
        <w:trPr>
          <w:trHeight w:val="833"/>
        </w:trPr>
        <w:tc>
          <w:tcPr>
            <w:tcW w:w="2245" w:type="dxa"/>
            <w:tcBorders>
              <w:top w:val="dashSmallGap" w:sz="4" w:space="0" w:color="auto"/>
            </w:tcBorders>
          </w:tcPr>
          <w:p w14:paraId="105F8DD7" w14:textId="77777777" w:rsidR="0039749C" w:rsidRDefault="0039749C" w:rsidP="0039749C">
            <w:pPr>
              <w:rPr>
                <w:sz w:val="20"/>
                <w:szCs w:val="20"/>
              </w:rPr>
            </w:pPr>
            <w:r w:rsidRPr="00C44DF3">
              <w:rPr>
                <w:sz w:val="20"/>
                <w:szCs w:val="20"/>
              </w:rPr>
              <w:t xml:space="preserve">     </w:t>
            </w:r>
            <w:r>
              <w:rPr>
                <w:sz w:val="20"/>
                <w:szCs w:val="20"/>
              </w:rPr>
              <w:t xml:space="preserve">Septic shock, ileus or   </w:t>
            </w:r>
          </w:p>
          <w:p w14:paraId="485DF78D" w14:textId="26643ED4" w:rsidR="0039749C" w:rsidRPr="00C44DF3" w:rsidRDefault="0039749C" w:rsidP="0039749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         toxic megacolon</w:t>
            </w:r>
            <w:r w:rsidRPr="00C44DF3">
              <w:rPr>
                <w:sz w:val="20"/>
                <w:szCs w:val="20"/>
              </w:rPr>
              <w:t xml:space="preserve"> </w:t>
            </w:r>
          </w:p>
        </w:tc>
        <w:tc>
          <w:tcPr>
            <w:tcW w:w="6390" w:type="dxa"/>
            <w:gridSpan w:val="2"/>
          </w:tcPr>
          <w:p w14:paraId="6DAE05CF" w14:textId="73057E06" w:rsidR="0039749C" w:rsidRDefault="0039749C" w:rsidP="0039749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 Vancomycin 500mg PO/FT q6h (consider </w:t>
            </w:r>
            <w:proofErr w:type="spellStart"/>
            <w:r>
              <w:rPr>
                <w:sz w:val="20"/>
                <w:szCs w:val="20"/>
              </w:rPr>
              <w:t>vanc</w:t>
            </w:r>
            <w:proofErr w:type="spellEnd"/>
            <w:r>
              <w:rPr>
                <w:sz w:val="20"/>
                <w:szCs w:val="20"/>
              </w:rPr>
              <w:t xml:space="preserve"> enema if ileus) </w:t>
            </w:r>
            <w:r w:rsidRPr="00523343">
              <w:rPr>
                <w:b/>
                <w:sz w:val="20"/>
                <w:szCs w:val="20"/>
              </w:rPr>
              <w:t>+</w:t>
            </w:r>
          </w:p>
          <w:p w14:paraId="24F81DAF" w14:textId="46FDA1AB" w:rsidR="0039749C" w:rsidRDefault="0039749C" w:rsidP="0039749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    Metronidazole 500mg IV q8h</w:t>
            </w:r>
          </w:p>
          <w:p w14:paraId="0B2FEB6D" w14:textId="77777777" w:rsidR="0039749C" w:rsidRPr="00841F52" w:rsidRDefault="0039749C" w:rsidP="0039749C">
            <w:pPr>
              <w:rPr>
                <w:sz w:val="10"/>
                <w:szCs w:val="20"/>
              </w:rPr>
            </w:pPr>
          </w:p>
          <w:p w14:paraId="7AABE26A" w14:textId="5D978569" w:rsidR="0039749C" w:rsidRPr="00841F52" w:rsidRDefault="0039749C" w:rsidP="0039749C">
            <w:pPr>
              <w:rPr>
                <w:i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 w:rsidRPr="00841F52">
              <w:rPr>
                <w:i/>
                <w:sz w:val="20"/>
                <w:szCs w:val="20"/>
              </w:rPr>
              <w:t xml:space="preserve"> Vancomycin allergy or failure w/ vancomycin:  Fidaxomicin 200mg BID</w:t>
            </w:r>
          </w:p>
        </w:tc>
        <w:tc>
          <w:tcPr>
            <w:tcW w:w="2155" w:type="dxa"/>
          </w:tcPr>
          <w:p w14:paraId="2F19F25F" w14:textId="400FDC8A" w:rsidR="0039749C" w:rsidRPr="00C44DF3" w:rsidRDefault="0039749C" w:rsidP="0039749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 days</w:t>
            </w:r>
          </w:p>
        </w:tc>
      </w:tr>
      <w:tr w:rsidR="0039749C" w14:paraId="247543B0" w14:textId="77777777" w:rsidTr="002A13D2">
        <w:tc>
          <w:tcPr>
            <w:tcW w:w="2245" w:type="dxa"/>
            <w:tcBorders>
              <w:top w:val="dashSmallGap" w:sz="4" w:space="0" w:color="auto"/>
              <w:bottom w:val="single" w:sz="12" w:space="0" w:color="auto"/>
            </w:tcBorders>
          </w:tcPr>
          <w:p w14:paraId="28A620BC" w14:textId="1DC9F50C" w:rsidR="0039749C" w:rsidRPr="00C44DF3" w:rsidRDefault="0039749C" w:rsidP="0039749C">
            <w:pPr>
              <w:rPr>
                <w:sz w:val="20"/>
                <w:szCs w:val="20"/>
              </w:rPr>
            </w:pPr>
            <w:r w:rsidRPr="00C44DF3">
              <w:rPr>
                <w:sz w:val="20"/>
                <w:szCs w:val="20"/>
              </w:rPr>
              <w:t xml:space="preserve">     ≥</w:t>
            </w:r>
            <w:r>
              <w:rPr>
                <w:sz w:val="20"/>
                <w:szCs w:val="20"/>
              </w:rPr>
              <w:t>2</w:t>
            </w:r>
            <w:r w:rsidRPr="00C44DF3">
              <w:rPr>
                <w:sz w:val="20"/>
                <w:szCs w:val="20"/>
              </w:rPr>
              <w:t xml:space="preserve"> episodes</w:t>
            </w:r>
          </w:p>
        </w:tc>
        <w:tc>
          <w:tcPr>
            <w:tcW w:w="8545" w:type="dxa"/>
            <w:gridSpan w:val="3"/>
          </w:tcPr>
          <w:p w14:paraId="78069C2F" w14:textId="6DB14CB6" w:rsidR="0039749C" w:rsidRDefault="0039749C" w:rsidP="0039749C">
            <w:pPr>
              <w:ind w:left="250" w:hanging="25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Vancomycin taper:  125mg PO q6h x2 weeks, then 125mg BID x1 week, then 125mg daily x1 week, then 125mg every other day x1 week, then 125mg every 3</w:t>
            </w:r>
            <w:r w:rsidRPr="00C44DF3">
              <w:rPr>
                <w:sz w:val="20"/>
                <w:szCs w:val="20"/>
                <w:vertAlign w:val="superscript"/>
              </w:rPr>
              <w:t>rd</w:t>
            </w:r>
            <w:r>
              <w:rPr>
                <w:sz w:val="20"/>
                <w:szCs w:val="20"/>
              </w:rPr>
              <w:t xml:space="preserve"> day for 2 weeks</w:t>
            </w:r>
          </w:p>
          <w:p w14:paraId="45D8DD73" w14:textId="77777777" w:rsidR="0039749C" w:rsidRPr="00523343" w:rsidRDefault="0039749C" w:rsidP="0039749C">
            <w:pPr>
              <w:ind w:left="250" w:hanging="250"/>
              <w:rPr>
                <w:sz w:val="10"/>
                <w:szCs w:val="20"/>
              </w:rPr>
            </w:pPr>
          </w:p>
          <w:p w14:paraId="073557C8" w14:textId="38FA606E" w:rsidR="0039749C" w:rsidRPr="00523343" w:rsidRDefault="0039749C" w:rsidP="0039749C">
            <w:pPr>
              <w:rPr>
                <w:i/>
                <w:sz w:val="20"/>
                <w:szCs w:val="20"/>
              </w:rPr>
            </w:pPr>
            <w:r w:rsidRPr="00523343">
              <w:rPr>
                <w:i/>
                <w:sz w:val="20"/>
                <w:szCs w:val="20"/>
              </w:rPr>
              <w:t>Consider fecal transplant</w:t>
            </w:r>
          </w:p>
        </w:tc>
      </w:tr>
      <w:tr w:rsidR="0039749C" w14:paraId="741CD11E" w14:textId="77777777" w:rsidTr="000163AB">
        <w:trPr>
          <w:trHeight w:val="248"/>
        </w:trPr>
        <w:tc>
          <w:tcPr>
            <w:tcW w:w="2245" w:type="dxa"/>
            <w:tcBorders>
              <w:top w:val="single" w:sz="12" w:space="0" w:color="auto"/>
            </w:tcBorders>
          </w:tcPr>
          <w:p w14:paraId="2326ED05" w14:textId="0EB08811" w:rsidR="0039749C" w:rsidRPr="00C44DF3" w:rsidRDefault="0039749C" w:rsidP="0039749C">
            <w:pPr>
              <w:rPr>
                <w:sz w:val="20"/>
                <w:szCs w:val="20"/>
              </w:rPr>
            </w:pPr>
            <w:r w:rsidRPr="00C44DF3">
              <w:rPr>
                <w:sz w:val="20"/>
                <w:szCs w:val="20"/>
              </w:rPr>
              <w:t>Helicobacter pylori</w:t>
            </w:r>
          </w:p>
        </w:tc>
        <w:tc>
          <w:tcPr>
            <w:tcW w:w="8545" w:type="dxa"/>
            <w:gridSpan w:val="3"/>
            <w:tcBorders>
              <w:top w:val="single" w:sz="12" w:space="0" w:color="auto"/>
            </w:tcBorders>
          </w:tcPr>
          <w:p w14:paraId="7906A57A" w14:textId="2D74226B" w:rsidR="0039749C" w:rsidRDefault="0039749C" w:rsidP="0039749C">
            <w:pPr>
              <w:rPr>
                <w:rFonts w:eastAsia="Times New Roman"/>
                <w:color w:val="000000"/>
                <w:kern w:val="28"/>
                <w:sz w:val="20"/>
                <w:szCs w:val="20"/>
              </w:rPr>
            </w:pPr>
            <w:r w:rsidRPr="00C44DF3">
              <w:rPr>
                <w:rFonts w:eastAsia="Times New Roman"/>
                <w:color w:val="000000"/>
                <w:kern w:val="28"/>
                <w:sz w:val="20"/>
                <w:szCs w:val="20"/>
              </w:rPr>
              <w:t xml:space="preserve">Amoxicillin 1000mg PO BID </w:t>
            </w:r>
            <w:r>
              <w:rPr>
                <w:rFonts w:eastAsia="Times New Roman"/>
                <w:color w:val="000000"/>
                <w:kern w:val="28"/>
                <w:sz w:val="20"/>
                <w:szCs w:val="20"/>
              </w:rPr>
              <w:t xml:space="preserve">+ clarithromycin 500mg PO BID </w:t>
            </w:r>
            <w:r w:rsidRPr="00C44DF3">
              <w:rPr>
                <w:rFonts w:eastAsia="Times New Roman"/>
                <w:color w:val="000000"/>
                <w:kern w:val="28"/>
                <w:sz w:val="20"/>
                <w:szCs w:val="20"/>
              </w:rPr>
              <w:t>+ PPI</w:t>
            </w:r>
            <w:r>
              <w:rPr>
                <w:rFonts w:eastAsia="Times New Roman"/>
                <w:color w:val="000000"/>
                <w:kern w:val="28"/>
                <w:sz w:val="20"/>
                <w:szCs w:val="20"/>
              </w:rPr>
              <w:t xml:space="preserve"> x14 days  </w:t>
            </w:r>
            <w:r w:rsidRPr="00E970AF">
              <w:rPr>
                <w:rFonts w:eastAsia="Times New Roman"/>
                <w:b/>
                <w:color w:val="000000"/>
                <w:kern w:val="28"/>
                <w:sz w:val="20"/>
                <w:szCs w:val="20"/>
              </w:rPr>
              <w:t>OR</w:t>
            </w:r>
          </w:p>
          <w:p w14:paraId="3BE208B7" w14:textId="370E20C7" w:rsidR="0039749C" w:rsidRDefault="0039749C" w:rsidP="0039749C">
            <w:pPr>
              <w:rPr>
                <w:rFonts w:eastAsia="Times New Roman"/>
                <w:color w:val="000000"/>
                <w:kern w:val="28"/>
                <w:sz w:val="20"/>
                <w:szCs w:val="20"/>
              </w:rPr>
            </w:pPr>
            <w:r w:rsidRPr="00C44DF3">
              <w:rPr>
                <w:rFonts w:eastAsia="Times New Roman"/>
                <w:color w:val="000000"/>
                <w:kern w:val="28"/>
                <w:sz w:val="20"/>
                <w:szCs w:val="20"/>
              </w:rPr>
              <w:t xml:space="preserve">Amoxicillin 1000mg PO BID </w:t>
            </w:r>
            <w:r>
              <w:rPr>
                <w:rFonts w:eastAsia="Times New Roman"/>
                <w:color w:val="000000"/>
                <w:kern w:val="28"/>
                <w:sz w:val="20"/>
                <w:szCs w:val="20"/>
              </w:rPr>
              <w:t xml:space="preserve">x14 days </w:t>
            </w:r>
            <w:r w:rsidRPr="00C44DF3">
              <w:rPr>
                <w:rFonts w:eastAsia="Times New Roman"/>
                <w:color w:val="000000"/>
                <w:kern w:val="28"/>
                <w:sz w:val="20"/>
                <w:szCs w:val="20"/>
              </w:rPr>
              <w:t>+ PPI</w:t>
            </w:r>
            <w:r>
              <w:rPr>
                <w:rFonts w:eastAsia="Times New Roman"/>
                <w:color w:val="000000"/>
                <w:kern w:val="28"/>
                <w:sz w:val="20"/>
                <w:szCs w:val="20"/>
              </w:rPr>
              <w:t xml:space="preserve"> x14 days + azithromycin 500mg PO daily x3 days</w:t>
            </w:r>
          </w:p>
          <w:p w14:paraId="69752BEB" w14:textId="77777777" w:rsidR="0039749C" w:rsidRPr="001356C2" w:rsidRDefault="0039749C" w:rsidP="0039749C">
            <w:pPr>
              <w:rPr>
                <w:sz w:val="10"/>
                <w:szCs w:val="20"/>
              </w:rPr>
            </w:pPr>
          </w:p>
          <w:p w14:paraId="04921ADA" w14:textId="4DCFB1E9" w:rsidR="0039749C" w:rsidRPr="00C44DF3" w:rsidRDefault="0039749C" w:rsidP="0039749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</w:t>
            </w:r>
            <w:r w:rsidRPr="00523343">
              <w:rPr>
                <w:sz w:val="20"/>
                <w:szCs w:val="20"/>
                <w:vertAlign w:val="superscript"/>
              </w:rPr>
              <w:t>nd</w:t>
            </w:r>
            <w:r>
              <w:rPr>
                <w:sz w:val="20"/>
                <w:szCs w:val="20"/>
              </w:rPr>
              <w:t xml:space="preserve"> line:  doxycycline 100mg BID + metronidazole 250mg QID + bismuth + PPI x14 days</w:t>
            </w:r>
          </w:p>
        </w:tc>
      </w:tr>
    </w:tbl>
    <w:p w14:paraId="6D6A9796" w14:textId="0E5D984D" w:rsidR="00ED7D94" w:rsidRPr="00EA07A5" w:rsidRDefault="0066559B" w:rsidP="00EA07A5">
      <w:pPr>
        <w:jc w:val="center"/>
        <w:rPr>
          <w:sz w:val="32"/>
          <w:szCs w:val="32"/>
        </w:rPr>
      </w:pPr>
      <w:r>
        <w:rPr>
          <w:sz w:val="32"/>
          <w:szCs w:val="32"/>
        </w:rPr>
        <w:t>Sharp Healthcare Inpatient</w:t>
      </w:r>
      <w:r w:rsidR="00EA07A5" w:rsidRPr="00EA07A5">
        <w:rPr>
          <w:sz w:val="32"/>
          <w:szCs w:val="32"/>
        </w:rPr>
        <w:t xml:space="preserve"> Empiric Treatment Guidelines for GI Infections</w:t>
      </w:r>
    </w:p>
    <w:p w14:paraId="0A55409E" w14:textId="340C452A" w:rsidR="00EA07A5" w:rsidRDefault="00EA07A5"/>
    <w:p w14:paraId="55F6ACB1" w14:textId="77777777" w:rsidR="0039749C" w:rsidRPr="00DC3B03" w:rsidRDefault="0039749C" w:rsidP="0039749C">
      <w:pPr>
        <w:rPr>
          <w:sz w:val="10"/>
          <w:szCs w:val="20"/>
        </w:rPr>
      </w:pPr>
    </w:p>
    <w:p w14:paraId="50931358" w14:textId="3559ED70" w:rsidR="0039749C" w:rsidRPr="00376A71" w:rsidRDefault="0039749C" w:rsidP="0039749C">
      <w:pPr>
        <w:rPr>
          <w:sz w:val="20"/>
          <w:szCs w:val="20"/>
        </w:rPr>
      </w:pPr>
      <w:r w:rsidRPr="00376A71">
        <w:rPr>
          <w:sz w:val="20"/>
          <w:szCs w:val="20"/>
        </w:rPr>
        <w:t>** Adjust antibiotics based on cultures.  Evaluate risk for drug-resistant organisms and adjust treatment as needed</w:t>
      </w:r>
    </w:p>
    <w:p w14:paraId="3F65639F" w14:textId="77777777" w:rsidR="0039749C" w:rsidRPr="00DC3B03" w:rsidRDefault="0039749C">
      <w:pPr>
        <w:rPr>
          <w:sz w:val="10"/>
        </w:rPr>
      </w:pPr>
    </w:p>
    <w:p w14:paraId="289D1A2F" w14:textId="404B3B52" w:rsidR="00E970AF" w:rsidRPr="00E970AF" w:rsidRDefault="00E970AF">
      <w:pPr>
        <w:rPr>
          <w:sz w:val="16"/>
        </w:rPr>
      </w:pPr>
      <w:r w:rsidRPr="00E970AF">
        <w:rPr>
          <w:sz w:val="16"/>
        </w:rPr>
        <w:t>References:</w:t>
      </w:r>
    </w:p>
    <w:p w14:paraId="212F83F2" w14:textId="65722CA3" w:rsidR="00E970AF" w:rsidRPr="00E970AF" w:rsidRDefault="00E970AF">
      <w:pPr>
        <w:rPr>
          <w:sz w:val="16"/>
        </w:rPr>
      </w:pPr>
      <w:proofErr w:type="spellStart"/>
      <w:r w:rsidRPr="00E970AF">
        <w:rPr>
          <w:sz w:val="16"/>
        </w:rPr>
        <w:t>Solomkin</w:t>
      </w:r>
      <w:proofErr w:type="spellEnd"/>
      <w:r w:rsidRPr="00E970AF">
        <w:rPr>
          <w:sz w:val="16"/>
        </w:rPr>
        <w:t xml:space="preserve"> JS et al. Clin Infect Dis. 2010; 50:133-64</w:t>
      </w:r>
    </w:p>
    <w:p w14:paraId="68275BB4" w14:textId="741C69FF" w:rsidR="00E970AF" w:rsidRDefault="00E970AF">
      <w:pPr>
        <w:rPr>
          <w:sz w:val="16"/>
        </w:rPr>
      </w:pPr>
      <w:r>
        <w:rPr>
          <w:sz w:val="16"/>
        </w:rPr>
        <w:t>McDonald LC et al. Clin Infect Dis. 2018; 66(7</w:t>
      </w:r>
      <w:proofErr w:type="gramStart"/>
      <w:r>
        <w:rPr>
          <w:sz w:val="16"/>
        </w:rPr>
        <w:t>):e</w:t>
      </w:r>
      <w:proofErr w:type="gramEnd"/>
      <w:r>
        <w:rPr>
          <w:sz w:val="16"/>
        </w:rPr>
        <w:t>1-e48</w:t>
      </w:r>
    </w:p>
    <w:p w14:paraId="011B5B05" w14:textId="2CB2C162" w:rsidR="00E970AF" w:rsidRDefault="00294ECB">
      <w:pPr>
        <w:rPr>
          <w:sz w:val="16"/>
        </w:rPr>
      </w:pPr>
      <w:r>
        <w:rPr>
          <w:sz w:val="16"/>
        </w:rPr>
        <w:t>Tenner S et al. Am J Gastroenterol. 2013</w:t>
      </w:r>
      <w:r w:rsidR="003E1D94">
        <w:rPr>
          <w:sz w:val="16"/>
        </w:rPr>
        <w:t>;</w:t>
      </w:r>
      <w:r>
        <w:rPr>
          <w:sz w:val="16"/>
        </w:rPr>
        <w:t xml:space="preserve"> 108(9):1400-15</w:t>
      </w:r>
    </w:p>
    <w:p w14:paraId="4E7A0C64" w14:textId="4B2A14FF" w:rsidR="00294ECB" w:rsidRDefault="00304CC5">
      <w:pPr>
        <w:rPr>
          <w:sz w:val="16"/>
        </w:rPr>
      </w:pPr>
      <w:r>
        <w:rPr>
          <w:sz w:val="16"/>
        </w:rPr>
        <w:t xml:space="preserve">Chey WD et al. Am </w:t>
      </w:r>
      <w:r w:rsidR="003E1D94">
        <w:rPr>
          <w:sz w:val="16"/>
        </w:rPr>
        <w:t>J Gastroenterol. 2017; 112:212-238</w:t>
      </w:r>
    </w:p>
    <w:p w14:paraId="28745D05" w14:textId="13214F41" w:rsidR="00D94A46" w:rsidRDefault="00D94A46">
      <w:pPr>
        <w:rPr>
          <w:sz w:val="16"/>
        </w:rPr>
      </w:pPr>
    </w:p>
    <w:p w14:paraId="7FEA1A32" w14:textId="52FBE919" w:rsidR="00D94A46" w:rsidRDefault="00D94A46">
      <w:pPr>
        <w:rPr>
          <w:sz w:val="16"/>
        </w:rPr>
      </w:pPr>
    </w:p>
    <w:p w14:paraId="252A4484" w14:textId="61934D06" w:rsidR="00D94A46" w:rsidRDefault="00D94A46">
      <w:pPr>
        <w:rPr>
          <w:sz w:val="16"/>
        </w:rPr>
      </w:pPr>
    </w:p>
    <w:p w14:paraId="6AFECD8C" w14:textId="77777777" w:rsidR="00D94A46" w:rsidRDefault="00D94A46">
      <w:pPr>
        <w:rPr>
          <w:sz w:val="16"/>
        </w:rPr>
      </w:pPr>
    </w:p>
    <w:p w14:paraId="7F739A5D" w14:textId="1B4DCF6E" w:rsidR="00F31477" w:rsidRDefault="00F31477">
      <w:pPr>
        <w:rPr>
          <w:sz w:val="16"/>
        </w:rPr>
      </w:pPr>
    </w:p>
    <w:p w14:paraId="131B794B" w14:textId="77777777" w:rsidR="00DC3B03" w:rsidRDefault="00DC3B03">
      <w:pPr>
        <w:rPr>
          <w:sz w:val="16"/>
        </w:rPr>
      </w:pPr>
    </w:p>
    <w:p w14:paraId="6FD10696" w14:textId="66765661" w:rsidR="0039749C" w:rsidRDefault="0039749C" w:rsidP="0039749C">
      <w:pPr>
        <w:jc w:val="center"/>
        <w:rPr>
          <w:sz w:val="32"/>
          <w:szCs w:val="32"/>
        </w:rPr>
      </w:pPr>
      <w:r w:rsidRPr="00F31477">
        <w:rPr>
          <w:sz w:val="32"/>
          <w:szCs w:val="32"/>
        </w:rPr>
        <w:lastRenderedPageBreak/>
        <w:t>Sharp Healthcare Inpatient</w:t>
      </w:r>
      <w:r w:rsidR="00B36BA2">
        <w:rPr>
          <w:sz w:val="32"/>
          <w:szCs w:val="32"/>
        </w:rPr>
        <w:t xml:space="preserve"> Empiric</w:t>
      </w:r>
      <w:r w:rsidRPr="00F31477">
        <w:rPr>
          <w:sz w:val="32"/>
          <w:szCs w:val="32"/>
        </w:rPr>
        <w:t xml:space="preserve"> GI</w:t>
      </w:r>
      <w:r w:rsidR="00B36BA2">
        <w:rPr>
          <w:sz w:val="32"/>
          <w:szCs w:val="32"/>
        </w:rPr>
        <w:t xml:space="preserve"> Treatment</w:t>
      </w:r>
      <w:r w:rsidRPr="00F31477">
        <w:rPr>
          <w:sz w:val="32"/>
          <w:szCs w:val="32"/>
        </w:rPr>
        <w:t xml:space="preserve"> Guidelines (Abridged)</w:t>
      </w:r>
    </w:p>
    <w:p w14:paraId="204F5845" w14:textId="2FAB8E6C" w:rsidR="00F31477" w:rsidRDefault="00F31477">
      <w:pPr>
        <w:rPr>
          <w:sz w:val="16"/>
        </w:rPr>
      </w:pPr>
    </w:p>
    <w:p w14:paraId="7AB55CFC" w14:textId="1ABD3BBE" w:rsidR="00F31477" w:rsidRPr="00DC3B03" w:rsidRDefault="00F31477">
      <w:pPr>
        <w:rPr>
          <w:sz w:val="10"/>
        </w:rPr>
      </w:pPr>
    </w:p>
    <w:tbl>
      <w:tblPr>
        <w:tblStyle w:val="TableGrid"/>
        <w:tblpPr w:leftFromText="180" w:rightFromText="180" w:vertAnchor="page" w:horzAnchor="margin" w:tblpY="1361"/>
        <w:tblW w:w="0" w:type="auto"/>
        <w:tblLook w:val="04A0" w:firstRow="1" w:lastRow="0" w:firstColumn="1" w:lastColumn="0" w:noHBand="0" w:noVBand="1"/>
      </w:tblPr>
      <w:tblGrid>
        <w:gridCol w:w="2245"/>
        <w:gridCol w:w="2970"/>
        <w:gridCol w:w="3780"/>
        <w:gridCol w:w="1795"/>
      </w:tblGrid>
      <w:tr w:rsidR="00F31477" w14:paraId="1FAFCCD1" w14:textId="77777777" w:rsidTr="00850345">
        <w:tc>
          <w:tcPr>
            <w:tcW w:w="2245" w:type="dxa"/>
            <w:tcBorders>
              <w:bottom w:val="single" w:sz="12" w:space="0" w:color="auto"/>
            </w:tcBorders>
          </w:tcPr>
          <w:p w14:paraId="2F74BF4F" w14:textId="77777777" w:rsidR="00F31477" w:rsidRPr="00EA07A5" w:rsidRDefault="00F31477" w:rsidP="00F31477">
            <w:pPr>
              <w:jc w:val="center"/>
              <w:rPr>
                <w:sz w:val="20"/>
                <w:szCs w:val="20"/>
              </w:rPr>
            </w:pPr>
            <w:r w:rsidRPr="00EA07A5">
              <w:rPr>
                <w:sz w:val="20"/>
                <w:szCs w:val="20"/>
              </w:rPr>
              <w:t>Indication</w:t>
            </w:r>
          </w:p>
        </w:tc>
        <w:tc>
          <w:tcPr>
            <w:tcW w:w="2970" w:type="dxa"/>
            <w:tcBorders>
              <w:bottom w:val="single" w:sz="12" w:space="0" w:color="auto"/>
            </w:tcBorders>
          </w:tcPr>
          <w:p w14:paraId="2CDBFBB6" w14:textId="77777777" w:rsidR="00F31477" w:rsidRPr="00EA07A5" w:rsidRDefault="00F31477" w:rsidP="00F31477">
            <w:pPr>
              <w:jc w:val="center"/>
              <w:rPr>
                <w:sz w:val="20"/>
                <w:szCs w:val="20"/>
              </w:rPr>
            </w:pPr>
            <w:r w:rsidRPr="00EA07A5">
              <w:rPr>
                <w:sz w:val="20"/>
                <w:szCs w:val="20"/>
              </w:rPr>
              <w:t>Inpatient Therapy</w:t>
            </w:r>
          </w:p>
        </w:tc>
        <w:tc>
          <w:tcPr>
            <w:tcW w:w="3780" w:type="dxa"/>
            <w:tcBorders>
              <w:bottom w:val="single" w:sz="12" w:space="0" w:color="auto"/>
            </w:tcBorders>
          </w:tcPr>
          <w:p w14:paraId="0E544FEF" w14:textId="77777777" w:rsidR="00F31477" w:rsidRPr="00EA07A5" w:rsidRDefault="00F31477" w:rsidP="00F31477">
            <w:pPr>
              <w:jc w:val="center"/>
              <w:rPr>
                <w:sz w:val="20"/>
                <w:szCs w:val="20"/>
              </w:rPr>
            </w:pPr>
            <w:r w:rsidRPr="00EA07A5">
              <w:rPr>
                <w:sz w:val="20"/>
                <w:szCs w:val="20"/>
              </w:rPr>
              <w:t>Transition to Outpatient Therapy</w:t>
            </w:r>
          </w:p>
        </w:tc>
        <w:tc>
          <w:tcPr>
            <w:tcW w:w="1795" w:type="dxa"/>
            <w:tcBorders>
              <w:bottom w:val="single" w:sz="12" w:space="0" w:color="auto"/>
            </w:tcBorders>
          </w:tcPr>
          <w:p w14:paraId="538B3CFE" w14:textId="77777777" w:rsidR="00F31477" w:rsidRPr="00EA07A5" w:rsidRDefault="00F31477" w:rsidP="00F31477">
            <w:pPr>
              <w:jc w:val="center"/>
              <w:rPr>
                <w:sz w:val="20"/>
                <w:szCs w:val="20"/>
              </w:rPr>
            </w:pPr>
            <w:r w:rsidRPr="00EA07A5">
              <w:rPr>
                <w:sz w:val="20"/>
                <w:szCs w:val="20"/>
              </w:rPr>
              <w:t>Total Duration</w:t>
            </w:r>
          </w:p>
        </w:tc>
      </w:tr>
      <w:tr w:rsidR="00B36BA2" w14:paraId="379ABC7C" w14:textId="77777777" w:rsidTr="00622AE4">
        <w:trPr>
          <w:trHeight w:val="1889"/>
        </w:trPr>
        <w:tc>
          <w:tcPr>
            <w:tcW w:w="2245" w:type="dxa"/>
            <w:tcBorders>
              <w:top w:val="single" w:sz="12" w:space="0" w:color="auto"/>
            </w:tcBorders>
          </w:tcPr>
          <w:p w14:paraId="36514106" w14:textId="77777777" w:rsidR="00B36BA2" w:rsidRPr="00C44DF3" w:rsidRDefault="00B36BA2" w:rsidP="00F31477">
            <w:pPr>
              <w:rPr>
                <w:sz w:val="20"/>
                <w:szCs w:val="20"/>
              </w:rPr>
            </w:pPr>
            <w:r w:rsidRPr="00C44DF3">
              <w:rPr>
                <w:sz w:val="20"/>
                <w:szCs w:val="20"/>
              </w:rPr>
              <w:t xml:space="preserve">Intra-abdominal </w:t>
            </w:r>
            <w:r>
              <w:rPr>
                <w:sz w:val="20"/>
                <w:szCs w:val="20"/>
              </w:rPr>
              <w:t>abscess, cholangitis, appendicitis</w:t>
            </w:r>
          </w:p>
        </w:tc>
        <w:tc>
          <w:tcPr>
            <w:tcW w:w="2970" w:type="dxa"/>
            <w:tcBorders>
              <w:top w:val="single" w:sz="12" w:space="0" w:color="auto"/>
              <w:bottom w:val="single" w:sz="4" w:space="0" w:color="auto"/>
            </w:tcBorders>
          </w:tcPr>
          <w:p w14:paraId="53501606" w14:textId="136FEBFF" w:rsidR="00B36BA2" w:rsidRPr="00B36BA2" w:rsidRDefault="00B36BA2" w:rsidP="00F31477">
            <w:pPr>
              <w:rPr>
                <w:i/>
                <w:sz w:val="20"/>
                <w:szCs w:val="20"/>
              </w:rPr>
            </w:pPr>
            <w:r w:rsidRPr="00B36BA2">
              <w:rPr>
                <w:i/>
                <w:sz w:val="20"/>
                <w:szCs w:val="20"/>
              </w:rPr>
              <w:t>Community acquired infection:</w:t>
            </w:r>
          </w:p>
          <w:p w14:paraId="181C5F9C" w14:textId="4F730942" w:rsidR="00B36BA2" w:rsidRPr="00C44DF3" w:rsidRDefault="00B36BA2" w:rsidP="00B36BA2">
            <w:pPr>
              <w:ind w:left="167"/>
              <w:rPr>
                <w:sz w:val="20"/>
                <w:szCs w:val="20"/>
              </w:rPr>
            </w:pPr>
            <w:r w:rsidRPr="00C44DF3">
              <w:rPr>
                <w:sz w:val="20"/>
                <w:szCs w:val="20"/>
              </w:rPr>
              <w:t xml:space="preserve">Ceftriaxone 2g IV daily </w:t>
            </w:r>
            <w:r w:rsidRPr="00B36BA2">
              <w:rPr>
                <w:b/>
                <w:sz w:val="20"/>
                <w:szCs w:val="20"/>
              </w:rPr>
              <w:t>+</w:t>
            </w:r>
            <w:r w:rsidRPr="00C44DF3">
              <w:rPr>
                <w:sz w:val="20"/>
                <w:szCs w:val="20"/>
              </w:rPr>
              <w:t xml:space="preserve"> metronidazole 500mg IV q8h</w:t>
            </w:r>
          </w:p>
          <w:p w14:paraId="79ACC65E" w14:textId="77777777" w:rsidR="00B36BA2" w:rsidRDefault="00B36BA2" w:rsidP="00F31477">
            <w:pPr>
              <w:rPr>
                <w:i/>
                <w:sz w:val="20"/>
                <w:szCs w:val="20"/>
              </w:rPr>
            </w:pPr>
          </w:p>
          <w:p w14:paraId="3D9CC23F" w14:textId="3ED6BF3B" w:rsidR="00B36BA2" w:rsidRDefault="00B36BA2" w:rsidP="00F31477">
            <w:pPr>
              <w:rPr>
                <w:i/>
                <w:sz w:val="20"/>
                <w:szCs w:val="20"/>
              </w:rPr>
            </w:pPr>
            <w:r>
              <w:rPr>
                <w:i/>
                <w:sz w:val="20"/>
                <w:szCs w:val="20"/>
              </w:rPr>
              <w:t>Healthcare acquired infection:</w:t>
            </w:r>
          </w:p>
          <w:p w14:paraId="5388BEAB" w14:textId="6218479E" w:rsidR="00B36BA2" w:rsidRDefault="00B36BA2" w:rsidP="00F31477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  Zosyn 3.375g IV q8h</w:t>
            </w:r>
          </w:p>
          <w:p w14:paraId="138C902F" w14:textId="7EF9E30F" w:rsidR="00B36BA2" w:rsidRPr="00C44DF3" w:rsidRDefault="00B36BA2" w:rsidP="00F31477">
            <w:pPr>
              <w:rPr>
                <w:sz w:val="20"/>
                <w:szCs w:val="20"/>
              </w:rPr>
            </w:pPr>
          </w:p>
        </w:tc>
        <w:tc>
          <w:tcPr>
            <w:tcW w:w="3780" w:type="dxa"/>
            <w:tcBorders>
              <w:top w:val="single" w:sz="12" w:space="0" w:color="auto"/>
              <w:bottom w:val="single" w:sz="4" w:space="0" w:color="auto"/>
            </w:tcBorders>
          </w:tcPr>
          <w:p w14:paraId="155BCE63" w14:textId="353F9F58" w:rsidR="00B36BA2" w:rsidRPr="00376A71" w:rsidRDefault="00B36BA2" w:rsidP="00F31477">
            <w:pPr>
              <w:rPr>
                <w:i/>
                <w:sz w:val="20"/>
                <w:szCs w:val="20"/>
              </w:rPr>
            </w:pPr>
            <w:r>
              <w:rPr>
                <w:i/>
                <w:sz w:val="20"/>
                <w:szCs w:val="20"/>
              </w:rPr>
              <w:t>For m</w:t>
            </w:r>
            <w:r w:rsidRPr="00376A71">
              <w:rPr>
                <w:i/>
                <w:sz w:val="20"/>
                <w:szCs w:val="20"/>
              </w:rPr>
              <w:t>ild appendicitis/</w:t>
            </w:r>
            <w:r>
              <w:rPr>
                <w:i/>
                <w:sz w:val="20"/>
                <w:szCs w:val="20"/>
              </w:rPr>
              <w:t xml:space="preserve"> </w:t>
            </w:r>
            <w:r w:rsidRPr="00376A71">
              <w:rPr>
                <w:i/>
                <w:sz w:val="20"/>
                <w:szCs w:val="20"/>
              </w:rPr>
              <w:t xml:space="preserve">cholecystitis </w:t>
            </w:r>
            <w:r>
              <w:rPr>
                <w:i/>
                <w:sz w:val="20"/>
                <w:szCs w:val="20"/>
              </w:rPr>
              <w:t>w</w:t>
            </w:r>
            <w:r w:rsidR="00622AE4">
              <w:rPr>
                <w:i/>
                <w:sz w:val="20"/>
                <w:szCs w:val="20"/>
              </w:rPr>
              <w:t>/o</w:t>
            </w:r>
            <w:r>
              <w:rPr>
                <w:i/>
                <w:sz w:val="20"/>
                <w:szCs w:val="20"/>
              </w:rPr>
              <w:t xml:space="preserve"> perforation</w:t>
            </w:r>
            <w:r w:rsidRPr="00376A71">
              <w:rPr>
                <w:i/>
                <w:sz w:val="20"/>
                <w:szCs w:val="20"/>
              </w:rPr>
              <w:t xml:space="preserve">, stop </w:t>
            </w:r>
            <w:proofErr w:type="spellStart"/>
            <w:r w:rsidRPr="00376A71">
              <w:rPr>
                <w:i/>
                <w:sz w:val="20"/>
                <w:szCs w:val="20"/>
              </w:rPr>
              <w:t>abx</w:t>
            </w:r>
            <w:proofErr w:type="spellEnd"/>
            <w:r w:rsidRPr="00376A71">
              <w:rPr>
                <w:i/>
                <w:sz w:val="20"/>
                <w:szCs w:val="20"/>
              </w:rPr>
              <w:t xml:space="preserve"> day after surgery</w:t>
            </w:r>
          </w:p>
          <w:p w14:paraId="7E0955EC" w14:textId="77777777" w:rsidR="00B36BA2" w:rsidRDefault="00B36BA2" w:rsidP="00F31477">
            <w:pPr>
              <w:rPr>
                <w:sz w:val="20"/>
                <w:szCs w:val="20"/>
              </w:rPr>
            </w:pPr>
          </w:p>
          <w:p w14:paraId="580DC0C6" w14:textId="77777777" w:rsidR="00B36BA2" w:rsidRDefault="00B36BA2" w:rsidP="00376A71">
            <w:pPr>
              <w:rPr>
                <w:sz w:val="20"/>
                <w:szCs w:val="20"/>
                <w:u w:val="single"/>
              </w:rPr>
            </w:pPr>
            <w:r w:rsidRPr="00B36BA2">
              <w:rPr>
                <w:sz w:val="20"/>
                <w:szCs w:val="20"/>
                <w:u w:val="single"/>
              </w:rPr>
              <w:t xml:space="preserve">Community acquired infections: </w:t>
            </w:r>
          </w:p>
          <w:p w14:paraId="22A95668" w14:textId="77777777" w:rsidR="00B36BA2" w:rsidRDefault="00B36BA2" w:rsidP="00B36BA2">
            <w:pPr>
              <w:rPr>
                <w:i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  </w:t>
            </w:r>
            <w:r w:rsidRPr="00C44DF3">
              <w:rPr>
                <w:sz w:val="20"/>
                <w:szCs w:val="20"/>
              </w:rPr>
              <w:t>Augmentin 875/125mg PO BID</w:t>
            </w:r>
            <w:r>
              <w:rPr>
                <w:sz w:val="20"/>
                <w:szCs w:val="20"/>
              </w:rPr>
              <w:t xml:space="preserve"> </w:t>
            </w:r>
          </w:p>
          <w:p w14:paraId="534B1973" w14:textId="77777777" w:rsidR="00B36BA2" w:rsidRPr="00B36BA2" w:rsidRDefault="00B36BA2" w:rsidP="00B36BA2">
            <w:pPr>
              <w:rPr>
                <w:sz w:val="20"/>
                <w:szCs w:val="20"/>
                <w:u w:val="single"/>
              </w:rPr>
            </w:pPr>
            <w:r w:rsidRPr="00B36BA2">
              <w:rPr>
                <w:sz w:val="20"/>
                <w:szCs w:val="20"/>
                <w:u w:val="single"/>
              </w:rPr>
              <w:t>Healthcare associated infection:</w:t>
            </w:r>
          </w:p>
          <w:p w14:paraId="6A4C3506" w14:textId="20475884" w:rsidR="00B36BA2" w:rsidRPr="00B36BA2" w:rsidRDefault="00B36BA2" w:rsidP="00B36BA2">
            <w:pPr>
              <w:ind w:left="165" w:hanging="165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  </w:t>
            </w:r>
            <w:r w:rsidRPr="00C44DF3">
              <w:rPr>
                <w:sz w:val="20"/>
                <w:szCs w:val="20"/>
              </w:rPr>
              <w:t xml:space="preserve">Levofloxacin 750mg daily </w:t>
            </w:r>
            <w:r w:rsidRPr="00B36BA2">
              <w:rPr>
                <w:b/>
                <w:sz w:val="20"/>
                <w:szCs w:val="20"/>
              </w:rPr>
              <w:t>+</w:t>
            </w:r>
            <w:r>
              <w:rPr>
                <w:sz w:val="20"/>
                <w:szCs w:val="20"/>
              </w:rPr>
              <w:t xml:space="preserve"> </w:t>
            </w:r>
            <w:r w:rsidRPr="00C44DF3">
              <w:rPr>
                <w:sz w:val="20"/>
                <w:szCs w:val="20"/>
              </w:rPr>
              <w:t>metronidazole 500mg q8h</w:t>
            </w:r>
          </w:p>
        </w:tc>
        <w:tc>
          <w:tcPr>
            <w:tcW w:w="1795" w:type="dxa"/>
            <w:tcBorders>
              <w:top w:val="single" w:sz="12" w:space="0" w:color="auto"/>
              <w:bottom w:val="single" w:sz="4" w:space="0" w:color="auto"/>
            </w:tcBorders>
          </w:tcPr>
          <w:p w14:paraId="473B310E" w14:textId="77777777" w:rsidR="007A2A23" w:rsidRDefault="00B36BA2" w:rsidP="00B36BA2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</w:t>
            </w:r>
            <w:r w:rsidRPr="00C44DF3">
              <w:rPr>
                <w:sz w:val="20"/>
                <w:szCs w:val="20"/>
              </w:rPr>
              <w:t xml:space="preserve">-7 days after </w:t>
            </w:r>
            <w:r>
              <w:rPr>
                <w:sz w:val="20"/>
                <w:szCs w:val="20"/>
              </w:rPr>
              <w:t xml:space="preserve">full </w:t>
            </w:r>
            <w:r w:rsidRPr="00C44DF3">
              <w:rPr>
                <w:sz w:val="20"/>
                <w:szCs w:val="20"/>
              </w:rPr>
              <w:t>source control</w:t>
            </w:r>
            <w:r>
              <w:rPr>
                <w:sz w:val="20"/>
                <w:szCs w:val="20"/>
              </w:rPr>
              <w:t xml:space="preserve">.  </w:t>
            </w:r>
          </w:p>
          <w:p w14:paraId="5813CE8D" w14:textId="77777777" w:rsidR="007A2A23" w:rsidRDefault="007A2A23" w:rsidP="00B36BA2">
            <w:pPr>
              <w:rPr>
                <w:i/>
                <w:sz w:val="20"/>
                <w:szCs w:val="20"/>
              </w:rPr>
            </w:pPr>
          </w:p>
          <w:p w14:paraId="6AFB769E" w14:textId="44D5C5D8" w:rsidR="00B36BA2" w:rsidRPr="00B36BA2" w:rsidRDefault="00B36BA2" w:rsidP="00B36BA2">
            <w:pPr>
              <w:rPr>
                <w:sz w:val="20"/>
                <w:szCs w:val="20"/>
              </w:rPr>
            </w:pPr>
            <w:r w:rsidRPr="00A30BD6">
              <w:rPr>
                <w:i/>
                <w:sz w:val="20"/>
                <w:szCs w:val="20"/>
              </w:rPr>
              <w:t xml:space="preserve">Longer course if source </w:t>
            </w:r>
            <w:r w:rsidRPr="00E970AF">
              <w:rPr>
                <w:i/>
                <w:sz w:val="20"/>
                <w:szCs w:val="20"/>
                <w:u w:val="single"/>
              </w:rPr>
              <w:t>not</w:t>
            </w:r>
            <w:r w:rsidRPr="00A30BD6">
              <w:rPr>
                <w:i/>
                <w:sz w:val="20"/>
                <w:szCs w:val="20"/>
              </w:rPr>
              <w:t xml:space="preserve"> </w:t>
            </w:r>
            <w:r>
              <w:rPr>
                <w:i/>
                <w:sz w:val="20"/>
                <w:szCs w:val="20"/>
              </w:rPr>
              <w:t xml:space="preserve">fully </w:t>
            </w:r>
            <w:r w:rsidRPr="00A30BD6">
              <w:rPr>
                <w:i/>
                <w:sz w:val="20"/>
                <w:szCs w:val="20"/>
              </w:rPr>
              <w:t>controlled</w:t>
            </w:r>
          </w:p>
          <w:p w14:paraId="6E93CFE0" w14:textId="089B0AF3" w:rsidR="00B36BA2" w:rsidRPr="00F31477" w:rsidRDefault="00B36BA2" w:rsidP="00B36BA2">
            <w:pPr>
              <w:rPr>
                <w:sz w:val="20"/>
                <w:szCs w:val="20"/>
              </w:rPr>
            </w:pPr>
          </w:p>
        </w:tc>
      </w:tr>
      <w:tr w:rsidR="00376A71" w14:paraId="43900043" w14:textId="77777777" w:rsidTr="00850345">
        <w:trPr>
          <w:trHeight w:val="743"/>
        </w:trPr>
        <w:tc>
          <w:tcPr>
            <w:tcW w:w="2245" w:type="dxa"/>
            <w:tcBorders>
              <w:top w:val="single" w:sz="12" w:space="0" w:color="auto"/>
              <w:bottom w:val="single" w:sz="4" w:space="0" w:color="auto"/>
            </w:tcBorders>
          </w:tcPr>
          <w:p w14:paraId="463DC17B" w14:textId="77777777" w:rsidR="00376A71" w:rsidRDefault="00376A71" w:rsidP="00376A71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Diverticulitis</w:t>
            </w:r>
          </w:p>
        </w:tc>
        <w:tc>
          <w:tcPr>
            <w:tcW w:w="2970" w:type="dxa"/>
            <w:tcBorders>
              <w:top w:val="single" w:sz="12" w:space="0" w:color="auto"/>
              <w:bottom w:val="single" w:sz="4" w:space="0" w:color="auto"/>
            </w:tcBorders>
          </w:tcPr>
          <w:p w14:paraId="4A345CC1" w14:textId="77777777" w:rsidR="00376A71" w:rsidRPr="001C3FC9" w:rsidRDefault="00376A71" w:rsidP="00376A71">
            <w:pPr>
              <w:rPr>
                <w:sz w:val="20"/>
                <w:szCs w:val="20"/>
                <w:u w:val="single"/>
              </w:rPr>
            </w:pPr>
            <w:r>
              <w:rPr>
                <w:sz w:val="20"/>
                <w:szCs w:val="20"/>
                <w:u w:val="single"/>
              </w:rPr>
              <w:t>Drain abscess if present</w:t>
            </w:r>
          </w:p>
          <w:p w14:paraId="55D7467B" w14:textId="77777777" w:rsidR="00376A71" w:rsidRPr="00C44DF3" w:rsidRDefault="00376A71" w:rsidP="00376A71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  </w:t>
            </w:r>
            <w:r w:rsidRPr="00C44DF3">
              <w:rPr>
                <w:sz w:val="20"/>
                <w:szCs w:val="20"/>
              </w:rPr>
              <w:t xml:space="preserve">Ceftriaxone 2g IV daily </w:t>
            </w:r>
          </w:p>
          <w:p w14:paraId="3EB7CBE1" w14:textId="77777777" w:rsidR="00376A71" w:rsidRDefault="00376A71" w:rsidP="00376A71">
            <w:pPr>
              <w:rPr>
                <w:sz w:val="20"/>
                <w:szCs w:val="20"/>
                <w:u w:val="single"/>
              </w:rPr>
            </w:pPr>
            <w:r>
              <w:rPr>
                <w:sz w:val="20"/>
                <w:szCs w:val="20"/>
              </w:rPr>
              <w:t xml:space="preserve">   </w:t>
            </w:r>
            <w:r w:rsidRPr="00C44DF3">
              <w:rPr>
                <w:sz w:val="20"/>
                <w:szCs w:val="20"/>
              </w:rPr>
              <w:t>+ metronidazole 500mg IV q8h</w:t>
            </w:r>
          </w:p>
        </w:tc>
        <w:tc>
          <w:tcPr>
            <w:tcW w:w="3780" w:type="dxa"/>
            <w:tcBorders>
              <w:top w:val="single" w:sz="12" w:space="0" w:color="auto"/>
              <w:bottom w:val="single" w:sz="4" w:space="0" w:color="auto"/>
            </w:tcBorders>
          </w:tcPr>
          <w:p w14:paraId="2C153F7F" w14:textId="77777777" w:rsidR="00376A71" w:rsidRPr="00C44DF3" w:rsidRDefault="00376A71" w:rsidP="00376A71">
            <w:pPr>
              <w:rPr>
                <w:sz w:val="20"/>
                <w:szCs w:val="20"/>
              </w:rPr>
            </w:pPr>
            <w:r w:rsidRPr="00C44DF3">
              <w:rPr>
                <w:sz w:val="20"/>
                <w:szCs w:val="20"/>
              </w:rPr>
              <w:t>Augmentin 875/125mg PO BID</w:t>
            </w:r>
          </w:p>
        </w:tc>
        <w:tc>
          <w:tcPr>
            <w:tcW w:w="1795" w:type="dxa"/>
            <w:tcBorders>
              <w:top w:val="single" w:sz="12" w:space="0" w:color="auto"/>
            </w:tcBorders>
          </w:tcPr>
          <w:p w14:paraId="4631ACEC" w14:textId="77777777" w:rsidR="00376A71" w:rsidRDefault="00376A71" w:rsidP="00376A71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10 days </w:t>
            </w:r>
          </w:p>
          <w:p w14:paraId="7AC3C601" w14:textId="77777777" w:rsidR="00376A71" w:rsidRDefault="00376A71" w:rsidP="00376A71">
            <w:pPr>
              <w:rPr>
                <w:sz w:val="20"/>
                <w:szCs w:val="20"/>
              </w:rPr>
            </w:pPr>
            <w:r>
              <w:rPr>
                <w:i/>
                <w:sz w:val="20"/>
                <w:szCs w:val="20"/>
              </w:rPr>
              <w:t>A</w:t>
            </w:r>
            <w:r w:rsidRPr="00E970AF">
              <w:rPr>
                <w:i/>
                <w:sz w:val="20"/>
                <w:szCs w:val="20"/>
              </w:rPr>
              <w:t>djust based on source control</w:t>
            </w:r>
          </w:p>
        </w:tc>
      </w:tr>
      <w:tr w:rsidR="00D618AD" w14:paraId="54F85F06" w14:textId="77777777" w:rsidTr="00F125B2">
        <w:trPr>
          <w:trHeight w:val="743"/>
        </w:trPr>
        <w:tc>
          <w:tcPr>
            <w:tcW w:w="2245" w:type="dxa"/>
            <w:tcBorders>
              <w:top w:val="single" w:sz="12" w:space="0" w:color="auto"/>
              <w:bottom w:val="single" w:sz="12" w:space="0" w:color="auto"/>
            </w:tcBorders>
          </w:tcPr>
          <w:p w14:paraId="473CD1A2" w14:textId="4D045CFB" w:rsidR="00D618AD" w:rsidRDefault="00D618AD" w:rsidP="00376A71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Spontaneous bacterial peritonitis</w:t>
            </w:r>
          </w:p>
        </w:tc>
        <w:tc>
          <w:tcPr>
            <w:tcW w:w="8545" w:type="dxa"/>
            <w:gridSpan w:val="3"/>
            <w:tcBorders>
              <w:top w:val="single" w:sz="12" w:space="0" w:color="auto"/>
              <w:bottom w:val="single" w:sz="12" w:space="0" w:color="auto"/>
            </w:tcBorders>
          </w:tcPr>
          <w:p w14:paraId="51864671" w14:textId="2FA47076" w:rsidR="00D618AD" w:rsidRDefault="00D618AD" w:rsidP="00D618AD">
            <w:pPr>
              <w:rPr>
                <w:sz w:val="20"/>
                <w:szCs w:val="20"/>
              </w:rPr>
            </w:pPr>
            <w:r w:rsidRPr="00850345">
              <w:rPr>
                <w:sz w:val="20"/>
                <w:szCs w:val="20"/>
              </w:rPr>
              <w:t xml:space="preserve">Ceftriaxone </w:t>
            </w:r>
            <w:r w:rsidR="00D94A46">
              <w:rPr>
                <w:sz w:val="20"/>
                <w:szCs w:val="20"/>
              </w:rPr>
              <w:t>1-</w:t>
            </w:r>
            <w:r w:rsidRPr="00850345">
              <w:rPr>
                <w:sz w:val="20"/>
                <w:szCs w:val="20"/>
              </w:rPr>
              <w:t>2g IV daily</w:t>
            </w:r>
            <w:r>
              <w:rPr>
                <w:sz w:val="20"/>
                <w:szCs w:val="20"/>
              </w:rPr>
              <w:t xml:space="preserve">. </w:t>
            </w:r>
            <w:r w:rsidR="007A2A23">
              <w:rPr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>T</w:t>
            </w:r>
            <w:r w:rsidR="007A2A23">
              <w:rPr>
                <w:sz w:val="20"/>
                <w:szCs w:val="20"/>
              </w:rPr>
              <w:t>reatment is</w:t>
            </w:r>
            <w:r>
              <w:rPr>
                <w:sz w:val="20"/>
                <w:szCs w:val="20"/>
              </w:rPr>
              <w:t xml:space="preserve"> 7 days; longer</w:t>
            </w:r>
            <w:r w:rsidR="007A2A23">
              <w:rPr>
                <w:sz w:val="20"/>
                <w:szCs w:val="20"/>
              </w:rPr>
              <w:t xml:space="preserve"> course</w:t>
            </w:r>
            <w:r>
              <w:rPr>
                <w:sz w:val="20"/>
                <w:szCs w:val="20"/>
              </w:rPr>
              <w:t xml:space="preserve"> for complicated infection</w:t>
            </w:r>
            <w:r w:rsidR="00864909">
              <w:rPr>
                <w:sz w:val="20"/>
                <w:szCs w:val="20"/>
              </w:rPr>
              <w:t>s</w:t>
            </w:r>
          </w:p>
          <w:p w14:paraId="4305EE73" w14:textId="77777777" w:rsidR="00D618AD" w:rsidRDefault="00D618AD" w:rsidP="00D618AD">
            <w:pPr>
              <w:rPr>
                <w:i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  </w:t>
            </w:r>
            <w:r w:rsidRPr="00D618AD">
              <w:rPr>
                <w:i/>
                <w:sz w:val="20"/>
                <w:szCs w:val="20"/>
              </w:rPr>
              <w:t>Ceftriaxone allergy:  ciprofloxacin 500mg PO BID</w:t>
            </w:r>
          </w:p>
          <w:p w14:paraId="032F9F21" w14:textId="1DAD2C19" w:rsidR="00D618AD" w:rsidRPr="00D618AD" w:rsidRDefault="00D618AD" w:rsidP="00D618AD">
            <w:pPr>
              <w:rPr>
                <w:i/>
                <w:sz w:val="20"/>
                <w:szCs w:val="20"/>
              </w:rPr>
            </w:pPr>
            <w:r>
              <w:rPr>
                <w:i/>
                <w:sz w:val="20"/>
                <w:szCs w:val="20"/>
              </w:rPr>
              <w:t xml:space="preserve">  </w:t>
            </w:r>
            <w:r w:rsidR="00864909">
              <w:rPr>
                <w:i/>
                <w:sz w:val="20"/>
                <w:szCs w:val="20"/>
              </w:rPr>
              <w:t xml:space="preserve"> </w:t>
            </w:r>
            <w:r>
              <w:rPr>
                <w:i/>
                <w:sz w:val="20"/>
                <w:szCs w:val="20"/>
              </w:rPr>
              <w:t xml:space="preserve">Secondary </w:t>
            </w:r>
            <w:proofErr w:type="spellStart"/>
            <w:r>
              <w:rPr>
                <w:i/>
                <w:sz w:val="20"/>
                <w:szCs w:val="20"/>
              </w:rPr>
              <w:t>ppx</w:t>
            </w:r>
            <w:proofErr w:type="spellEnd"/>
            <w:r>
              <w:rPr>
                <w:i/>
                <w:sz w:val="20"/>
                <w:szCs w:val="20"/>
              </w:rPr>
              <w:t xml:space="preserve">: </w:t>
            </w:r>
            <w:r w:rsidR="00D25CEA">
              <w:rPr>
                <w:i/>
                <w:sz w:val="20"/>
                <w:szCs w:val="20"/>
              </w:rPr>
              <w:t>Bactrim</w:t>
            </w:r>
            <w:r w:rsidR="00D064CE">
              <w:rPr>
                <w:i/>
                <w:sz w:val="20"/>
                <w:szCs w:val="20"/>
              </w:rPr>
              <w:t xml:space="preserve"> 1 DS tab daily</w:t>
            </w:r>
            <w:r w:rsidR="00D25CEA">
              <w:rPr>
                <w:i/>
                <w:sz w:val="20"/>
                <w:szCs w:val="20"/>
              </w:rPr>
              <w:t xml:space="preserve"> </w:t>
            </w:r>
            <w:r w:rsidR="00D064CE">
              <w:rPr>
                <w:i/>
                <w:sz w:val="20"/>
                <w:szCs w:val="20"/>
              </w:rPr>
              <w:t xml:space="preserve">(Alternative: </w:t>
            </w:r>
            <w:r w:rsidR="000D233E">
              <w:rPr>
                <w:i/>
                <w:sz w:val="20"/>
                <w:szCs w:val="20"/>
              </w:rPr>
              <w:t>lev</w:t>
            </w:r>
            <w:r w:rsidR="00D064CE">
              <w:rPr>
                <w:i/>
                <w:sz w:val="20"/>
                <w:szCs w:val="20"/>
              </w:rPr>
              <w:t>ofloxacin</w:t>
            </w:r>
            <w:r w:rsidR="000D233E">
              <w:rPr>
                <w:i/>
                <w:sz w:val="20"/>
                <w:szCs w:val="20"/>
              </w:rPr>
              <w:t xml:space="preserve"> 500mg PO daily</w:t>
            </w:r>
            <w:r w:rsidR="00D064CE">
              <w:rPr>
                <w:i/>
                <w:sz w:val="20"/>
                <w:szCs w:val="20"/>
              </w:rPr>
              <w:t>)</w:t>
            </w:r>
          </w:p>
        </w:tc>
      </w:tr>
      <w:tr w:rsidR="00376A71" w14:paraId="4E62C4D4" w14:textId="77777777" w:rsidTr="00864909">
        <w:trPr>
          <w:trHeight w:val="1292"/>
        </w:trPr>
        <w:tc>
          <w:tcPr>
            <w:tcW w:w="2245" w:type="dxa"/>
            <w:vMerge w:val="restart"/>
            <w:tcBorders>
              <w:top w:val="single" w:sz="12" w:space="0" w:color="auto"/>
            </w:tcBorders>
          </w:tcPr>
          <w:p w14:paraId="43B43870" w14:textId="77777777" w:rsidR="00376A71" w:rsidRDefault="00376A71" w:rsidP="00376A71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Necrotizing pancreatitis</w:t>
            </w:r>
          </w:p>
          <w:p w14:paraId="73E5FF9E" w14:textId="77777777" w:rsidR="00376A71" w:rsidRPr="00C44DF3" w:rsidRDefault="00376A71" w:rsidP="00376A71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(including severe cases)</w:t>
            </w:r>
          </w:p>
        </w:tc>
        <w:tc>
          <w:tcPr>
            <w:tcW w:w="6750" w:type="dxa"/>
            <w:gridSpan w:val="2"/>
            <w:tcBorders>
              <w:bottom w:val="single" w:sz="4" w:space="0" w:color="auto"/>
            </w:tcBorders>
          </w:tcPr>
          <w:p w14:paraId="598C55EB" w14:textId="77777777" w:rsidR="00376A71" w:rsidRDefault="00376A71" w:rsidP="00376A71">
            <w:pPr>
              <w:rPr>
                <w:b/>
                <w:sz w:val="20"/>
                <w:szCs w:val="20"/>
                <w:u w:val="single"/>
              </w:rPr>
            </w:pPr>
            <w:r>
              <w:rPr>
                <w:b/>
                <w:sz w:val="20"/>
                <w:szCs w:val="20"/>
                <w:u w:val="single"/>
              </w:rPr>
              <w:t>Antibiotics recommended only for infected necrotizing pancreatitis</w:t>
            </w:r>
          </w:p>
          <w:p w14:paraId="77C90C95" w14:textId="77777777" w:rsidR="00376A71" w:rsidRDefault="00376A71" w:rsidP="00376A71">
            <w:pPr>
              <w:rPr>
                <w:sz w:val="20"/>
                <w:szCs w:val="20"/>
              </w:rPr>
            </w:pPr>
            <w:r w:rsidRPr="008E288F">
              <w:rPr>
                <w:sz w:val="20"/>
                <w:szCs w:val="20"/>
              </w:rPr>
              <w:t xml:space="preserve">   Most cases are sterile necrosis</w:t>
            </w:r>
            <w:r>
              <w:rPr>
                <w:sz w:val="20"/>
                <w:szCs w:val="20"/>
              </w:rPr>
              <w:t xml:space="preserve"> and antibiotics are NOT needed</w:t>
            </w:r>
          </w:p>
          <w:p w14:paraId="76F4A5C3" w14:textId="4C20630D" w:rsidR="00376A71" w:rsidRDefault="00376A71" w:rsidP="00376A71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  Antibiotics DO NOT </w:t>
            </w:r>
            <w:proofErr w:type="spellStart"/>
            <w:r>
              <w:rPr>
                <w:sz w:val="20"/>
                <w:szCs w:val="20"/>
              </w:rPr>
              <w:t>prophylax</w:t>
            </w:r>
            <w:proofErr w:type="spellEnd"/>
            <w:r>
              <w:rPr>
                <w:sz w:val="20"/>
                <w:szCs w:val="20"/>
              </w:rPr>
              <w:t xml:space="preserve"> against subsequent infections</w:t>
            </w:r>
          </w:p>
          <w:p w14:paraId="1184D8D8" w14:textId="6CD5D40D" w:rsidR="00D94A46" w:rsidRDefault="00D94A46" w:rsidP="00376A71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  Consider ID review if uncertain about need for antibiotics.</w:t>
            </w:r>
          </w:p>
          <w:p w14:paraId="228830F0" w14:textId="77777777" w:rsidR="00376A71" w:rsidRPr="001356C2" w:rsidRDefault="00376A71" w:rsidP="00376A71">
            <w:pPr>
              <w:rPr>
                <w:sz w:val="10"/>
                <w:szCs w:val="20"/>
              </w:rPr>
            </w:pPr>
          </w:p>
          <w:p w14:paraId="5DCA2DD8" w14:textId="77777777" w:rsidR="00376A71" w:rsidRPr="001356C2" w:rsidRDefault="00376A71" w:rsidP="00376A71">
            <w:pPr>
              <w:rPr>
                <w:sz w:val="20"/>
                <w:szCs w:val="20"/>
                <w:u w:val="single"/>
              </w:rPr>
            </w:pPr>
            <w:r w:rsidRPr="001356C2">
              <w:rPr>
                <w:sz w:val="20"/>
                <w:szCs w:val="20"/>
                <w:u w:val="single"/>
              </w:rPr>
              <w:t>Review w/ GI for drainage of any fluid collections</w:t>
            </w:r>
          </w:p>
          <w:p w14:paraId="304D9C53" w14:textId="77777777" w:rsidR="00376A71" w:rsidRPr="001356C2" w:rsidRDefault="00376A71" w:rsidP="00376A71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  Zosyn extended infusion 3.375g IV q8h (pharmacy to dose)</w:t>
            </w:r>
          </w:p>
        </w:tc>
        <w:tc>
          <w:tcPr>
            <w:tcW w:w="1795" w:type="dxa"/>
            <w:vMerge w:val="restart"/>
            <w:tcBorders>
              <w:top w:val="single" w:sz="12" w:space="0" w:color="auto"/>
            </w:tcBorders>
          </w:tcPr>
          <w:p w14:paraId="2C72E25D" w14:textId="77777777" w:rsidR="00376A71" w:rsidRDefault="00376A71" w:rsidP="00376A71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Until source control and clinical resolution of infection</w:t>
            </w:r>
          </w:p>
        </w:tc>
      </w:tr>
      <w:tr w:rsidR="00376A71" w14:paraId="086BBFAB" w14:textId="77777777" w:rsidTr="007A2A23">
        <w:trPr>
          <w:trHeight w:val="307"/>
        </w:trPr>
        <w:tc>
          <w:tcPr>
            <w:tcW w:w="2245" w:type="dxa"/>
            <w:vMerge/>
            <w:tcBorders>
              <w:bottom w:val="single" w:sz="12" w:space="0" w:color="auto"/>
            </w:tcBorders>
          </w:tcPr>
          <w:p w14:paraId="3E25D7F3" w14:textId="77777777" w:rsidR="00376A71" w:rsidRDefault="00376A71" w:rsidP="00376A71">
            <w:pPr>
              <w:rPr>
                <w:sz w:val="20"/>
                <w:szCs w:val="20"/>
              </w:rPr>
            </w:pPr>
          </w:p>
        </w:tc>
        <w:tc>
          <w:tcPr>
            <w:tcW w:w="6750" w:type="dxa"/>
            <w:gridSpan w:val="2"/>
            <w:tcBorders>
              <w:bottom w:val="single" w:sz="12" w:space="0" w:color="auto"/>
            </w:tcBorders>
            <w:shd w:val="pct15" w:color="auto" w:fill="auto"/>
          </w:tcPr>
          <w:p w14:paraId="4CDA6470" w14:textId="77777777" w:rsidR="00376A71" w:rsidRPr="001356C2" w:rsidRDefault="00376A71" w:rsidP="00376A71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  </w:t>
            </w:r>
            <w:r w:rsidRPr="001356C2">
              <w:rPr>
                <w:sz w:val="20"/>
                <w:szCs w:val="20"/>
              </w:rPr>
              <w:t>Penicillin allergy:  cefepime 2g IV q8h + metronidazole 500mg IV/PO q8h</w:t>
            </w:r>
          </w:p>
        </w:tc>
        <w:tc>
          <w:tcPr>
            <w:tcW w:w="1795" w:type="dxa"/>
            <w:vMerge/>
            <w:tcBorders>
              <w:bottom w:val="single" w:sz="12" w:space="0" w:color="auto"/>
            </w:tcBorders>
          </w:tcPr>
          <w:p w14:paraId="714BEA63" w14:textId="77777777" w:rsidR="00376A71" w:rsidRDefault="00376A71" w:rsidP="00376A71">
            <w:pPr>
              <w:rPr>
                <w:sz w:val="20"/>
                <w:szCs w:val="20"/>
              </w:rPr>
            </w:pPr>
          </w:p>
        </w:tc>
      </w:tr>
      <w:tr w:rsidR="00376A71" w14:paraId="027A1A16" w14:textId="77777777" w:rsidTr="00850345">
        <w:trPr>
          <w:trHeight w:val="572"/>
        </w:trPr>
        <w:tc>
          <w:tcPr>
            <w:tcW w:w="2245" w:type="dxa"/>
            <w:tcBorders>
              <w:top w:val="single" w:sz="12" w:space="0" w:color="auto"/>
              <w:bottom w:val="dashSmallGap" w:sz="4" w:space="0" w:color="auto"/>
            </w:tcBorders>
          </w:tcPr>
          <w:p w14:paraId="28A4C596" w14:textId="77777777" w:rsidR="00376A71" w:rsidRPr="00C44DF3" w:rsidRDefault="00376A71" w:rsidP="00376A71">
            <w:pPr>
              <w:rPr>
                <w:sz w:val="20"/>
                <w:szCs w:val="20"/>
              </w:rPr>
            </w:pPr>
            <w:r w:rsidRPr="00C44DF3">
              <w:rPr>
                <w:sz w:val="20"/>
                <w:szCs w:val="20"/>
              </w:rPr>
              <w:t>C. difficile infection</w:t>
            </w:r>
          </w:p>
          <w:p w14:paraId="543CC363" w14:textId="77777777" w:rsidR="00376A71" w:rsidRDefault="00376A71" w:rsidP="00376A71">
            <w:pPr>
              <w:rPr>
                <w:sz w:val="20"/>
                <w:szCs w:val="20"/>
              </w:rPr>
            </w:pPr>
            <w:r w:rsidRPr="00C44DF3">
              <w:rPr>
                <w:sz w:val="20"/>
                <w:szCs w:val="20"/>
              </w:rPr>
              <w:t xml:space="preserve">     Mild</w:t>
            </w:r>
            <w:r>
              <w:rPr>
                <w:sz w:val="20"/>
                <w:szCs w:val="20"/>
              </w:rPr>
              <w:t>/</w:t>
            </w:r>
            <w:r w:rsidRPr="00C44DF3">
              <w:rPr>
                <w:sz w:val="20"/>
                <w:szCs w:val="20"/>
              </w:rPr>
              <w:t>moderate</w:t>
            </w:r>
          </w:p>
          <w:p w14:paraId="3A209A23" w14:textId="77777777" w:rsidR="00376A71" w:rsidRPr="00C44DF3" w:rsidRDefault="00376A71" w:rsidP="00376A71">
            <w:pPr>
              <w:ind w:left="-23" w:firstLine="540"/>
              <w:rPr>
                <w:sz w:val="20"/>
                <w:szCs w:val="20"/>
              </w:rPr>
            </w:pPr>
            <w:r w:rsidRPr="00C44DF3">
              <w:rPr>
                <w:sz w:val="20"/>
                <w:szCs w:val="20"/>
              </w:rPr>
              <w:t>infection</w:t>
            </w:r>
          </w:p>
        </w:tc>
        <w:tc>
          <w:tcPr>
            <w:tcW w:w="6750" w:type="dxa"/>
            <w:gridSpan w:val="2"/>
            <w:tcBorders>
              <w:top w:val="single" w:sz="12" w:space="0" w:color="auto"/>
            </w:tcBorders>
          </w:tcPr>
          <w:p w14:paraId="0FC5FD25" w14:textId="77777777" w:rsidR="00376A71" w:rsidRPr="00523343" w:rsidRDefault="00376A71" w:rsidP="00376A71">
            <w:pPr>
              <w:rPr>
                <w:b/>
                <w:sz w:val="20"/>
                <w:szCs w:val="20"/>
                <w:u w:val="single"/>
              </w:rPr>
            </w:pPr>
            <w:r w:rsidRPr="00523343">
              <w:rPr>
                <w:b/>
                <w:sz w:val="20"/>
                <w:szCs w:val="20"/>
                <w:u w:val="single"/>
              </w:rPr>
              <w:t>Discontinue all non-essential antibiotics</w:t>
            </w:r>
          </w:p>
          <w:p w14:paraId="398D3268" w14:textId="77777777" w:rsidR="00376A71" w:rsidRDefault="00376A71" w:rsidP="00376A71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 </w:t>
            </w:r>
            <w:r w:rsidRPr="00C44DF3">
              <w:rPr>
                <w:sz w:val="20"/>
                <w:szCs w:val="20"/>
              </w:rPr>
              <w:t>Vancomycin 125mg PO q6h</w:t>
            </w:r>
          </w:p>
          <w:p w14:paraId="78D3A1EF" w14:textId="77777777" w:rsidR="00376A71" w:rsidRPr="00841F52" w:rsidRDefault="00376A71" w:rsidP="00376A71">
            <w:pPr>
              <w:rPr>
                <w:sz w:val="10"/>
                <w:szCs w:val="20"/>
              </w:rPr>
            </w:pPr>
          </w:p>
          <w:p w14:paraId="69F84C13" w14:textId="77777777" w:rsidR="00376A71" w:rsidRPr="00C44DF3" w:rsidRDefault="00376A71" w:rsidP="00376A71">
            <w:pPr>
              <w:rPr>
                <w:sz w:val="20"/>
                <w:szCs w:val="20"/>
              </w:rPr>
            </w:pPr>
            <w:r>
              <w:rPr>
                <w:i/>
                <w:sz w:val="20"/>
                <w:szCs w:val="20"/>
              </w:rPr>
              <w:t xml:space="preserve">  </w:t>
            </w:r>
            <w:r w:rsidRPr="00841F52">
              <w:rPr>
                <w:i/>
                <w:sz w:val="20"/>
                <w:szCs w:val="20"/>
              </w:rPr>
              <w:t>Vancomycin allergy or failure w/ vancomycin:  Fidaxomicin 200mg BID</w:t>
            </w:r>
          </w:p>
        </w:tc>
        <w:tc>
          <w:tcPr>
            <w:tcW w:w="1795" w:type="dxa"/>
            <w:tcBorders>
              <w:top w:val="single" w:sz="12" w:space="0" w:color="auto"/>
            </w:tcBorders>
          </w:tcPr>
          <w:p w14:paraId="758B77A6" w14:textId="77777777" w:rsidR="00376A71" w:rsidRPr="00C44DF3" w:rsidRDefault="00376A71" w:rsidP="00376A71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 days</w:t>
            </w:r>
          </w:p>
        </w:tc>
      </w:tr>
      <w:tr w:rsidR="00376A71" w14:paraId="55FAEF4D" w14:textId="77777777" w:rsidTr="00850345">
        <w:trPr>
          <w:trHeight w:val="833"/>
        </w:trPr>
        <w:tc>
          <w:tcPr>
            <w:tcW w:w="2245" w:type="dxa"/>
            <w:tcBorders>
              <w:top w:val="dashSmallGap" w:sz="4" w:space="0" w:color="auto"/>
            </w:tcBorders>
          </w:tcPr>
          <w:p w14:paraId="21477E5C" w14:textId="77777777" w:rsidR="00376A71" w:rsidRDefault="00376A71" w:rsidP="00376A71">
            <w:pPr>
              <w:rPr>
                <w:sz w:val="20"/>
                <w:szCs w:val="20"/>
              </w:rPr>
            </w:pPr>
            <w:r w:rsidRPr="00C44DF3">
              <w:rPr>
                <w:sz w:val="20"/>
                <w:szCs w:val="20"/>
              </w:rPr>
              <w:t xml:space="preserve">     </w:t>
            </w:r>
            <w:r>
              <w:rPr>
                <w:sz w:val="20"/>
                <w:szCs w:val="20"/>
              </w:rPr>
              <w:t xml:space="preserve">Septic shock, ileus or   </w:t>
            </w:r>
          </w:p>
          <w:p w14:paraId="4EC74406" w14:textId="77777777" w:rsidR="00376A71" w:rsidRPr="00C44DF3" w:rsidRDefault="00376A71" w:rsidP="00376A71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         toxic megacolon</w:t>
            </w:r>
            <w:r w:rsidRPr="00C44DF3">
              <w:rPr>
                <w:sz w:val="20"/>
                <w:szCs w:val="20"/>
              </w:rPr>
              <w:t xml:space="preserve"> </w:t>
            </w:r>
          </w:p>
        </w:tc>
        <w:tc>
          <w:tcPr>
            <w:tcW w:w="6750" w:type="dxa"/>
            <w:gridSpan w:val="2"/>
          </w:tcPr>
          <w:p w14:paraId="4D89784A" w14:textId="77777777" w:rsidR="00376A71" w:rsidRDefault="00376A71" w:rsidP="00376A71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 Vancomycin 500mg PO/FT q6h (consider </w:t>
            </w:r>
            <w:proofErr w:type="spellStart"/>
            <w:r>
              <w:rPr>
                <w:sz w:val="20"/>
                <w:szCs w:val="20"/>
              </w:rPr>
              <w:t>vanc</w:t>
            </w:r>
            <w:proofErr w:type="spellEnd"/>
            <w:r>
              <w:rPr>
                <w:sz w:val="20"/>
                <w:szCs w:val="20"/>
              </w:rPr>
              <w:t xml:space="preserve"> enema if ileus) </w:t>
            </w:r>
            <w:r w:rsidRPr="00523343">
              <w:rPr>
                <w:b/>
                <w:sz w:val="20"/>
                <w:szCs w:val="20"/>
              </w:rPr>
              <w:t>+</w:t>
            </w:r>
          </w:p>
          <w:p w14:paraId="2DD88E1E" w14:textId="77777777" w:rsidR="00376A71" w:rsidRDefault="00376A71" w:rsidP="00376A71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    Metronidazole 500mg IV q8h</w:t>
            </w:r>
          </w:p>
          <w:p w14:paraId="67D0E991" w14:textId="77777777" w:rsidR="00376A71" w:rsidRPr="00841F52" w:rsidRDefault="00376A71" w:rsidP="00376A71">
            <w:pPr>
              <w:rPr>
                <w:sz w:val="10"/>
                <w:szCs w:val="20"/>
              </w:rPr>
            </w:pPr>
          </w:p>
          <w:p w14:paraId="549D4341" w14:textId="77777777" w:rsidR="00376A71" w:rsidRPr="00841F52" w:rsidRDefault="00376A71" w:rsidP="00376A71">
            <w:pPr>
              <w:rPr>
                <w:i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 w:rsidRPr="00841F52">
              <w:rPr>
                <w:i/>
                <w:sz w:val="20"/>
                <w:szCs w:val="20"/>
              </w:rPr>
              <w:t xml:space="preserve"> Vancomycin allergy or failure w/ vancomycin:  Fidaxomicin 200mg BID</w:t>
            </w:r>
          </w:p>
        </w:tc>
        <w:tc>
          <w:tcPr>
            <w:tcW w:w="1795" w:type="dxa"/>
          </w:tcPr>
          <w:p w14:paraId="3029FDD0" w14:textId="77777777" w:rsidR="00376A71" w:rsidRPr="00C44DF3" w:rsidRDefault="00376A71" w:rsidP="00376A71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 days</w:t>
            </w:r>
          </w:p>
        </w:tc>
      </w:tr>
      <w:tr w:rsidR="00376A71" w14:paraId="538B713D" w14:textId="77777777" w:rsidTr="00F31477">
        <w:tc>
          <w:tcPr>
            <w:tcW w:w="2245" w:type="dxa"/>
            <w:tcBorders>
              <w:top w:val="dashSmallGap" w:sz="4" w:space="0" w:color="auto"/>
              <w:bottom w:val="single" w:sz="12" w:space="0" w:color="auto"/>
            </w:tcBorders>
          </w:tcPr>
          <w:p w14:paraId="16BB358A" w14:textId="77777777" w:rsidR="00376A71" w:rsidRPr="00C44DF3" w:rsidRDefault="00376A71" w:rsidP="00376A71">
            <w:pPr>
              <w:rPr>
                <w:sz w:val="20"/>
                <w:szCs w:val="20"/>
              </w:rPr>
            </w:pPr>
            <w:r w:rsidRPr="00C44DF3">
              <w:rPr>
                <w:sz w:val="20"/>
                <w:szCs w:val="20"/>
              </w:rPr>
              <w:t xml:space="preserve">     ≥</w:t>
            </w:r>
            <w:r>
              <w:rPr>
                <w:sz w:val="20"/>
                <w:szCs w:val="20"/>
              </w:rPr>
              <w:t>2</w:t>
            </w:r>
            <w:r w:rsidRPr="00C44DF3">
              <w:rPr>
                <w:sz w:val="20"/>
                <w:szCs w:val="20"/>
              </w:rPr>
              <w:t xml:space="preserve"> episodes</w:t>
            </w:r>
          </w:p>
        </w:tc>
        <w:tc>
          <w:tcPr>
            <w:tcW w:w="8545" w:type="dxa"/>
            <w:gridSpan w:val="3"/>
          </w:tcPr>
          <w:p w14:paraId="2701BD6F" w14:textId="77777777" w:rsidR="00376A71" w:rsidRDefault="00376A71" w:rsidP="00376A71">
            <w:pPr>
              <w:ind w:left="250" w:hanging="25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Vancomycin taper:  125mg PO q6h x2 weeks, then 125mg BID x1 week, then 125mg daily x1 week, then 125mg every other day x1 week, then 125mg every 3</w:t>
            </w:r>
            <w:r w:rsidRPr="00C44DF3">
              <w:rPr>
                <w:sz w:val="20"/>
                <w:szCs w:val="20"/>
                <w:vertAlign w:val="superscript"/>
              </w:rPr>
              <w:t>rd</w:t>
            </w:r>
            <w:r>
              <w:rPr>
                <w:sz w:val="20"/>
                <w:szCs w:val="20"/>
              </w:rPr>
              <w:t xml:space="preserve"> day for 2 weeks</w:t>
            </w:r>
          </w:p>
          <w:p w14:paraId="08CD1E0C" w14:textId="77777777" w:rsidR="00376A71" w:rsidRPr="00523343" w:rsidRDefault="00376A71" w:rsidP="00376A71">
            <w:pPr>
              <w:ind w:left="250" w:hanging="250"/>
              <w:rPr>
                <w:sz w:val="10"/>
                <w:szCs w:val="20"/>
              </w:rPr>
            </w:pPr>
          </w:p>
          <w:p w14:paraId="40067A37" w14:textId="77777777" w:rsidR="00376A71" w:rsidRPr="00523343" w:rsidRDefault="00376A71" w:rsidP="00376A71">
            <w:pPr>
              <w:rPr>
                <w:i/>
                <w:sz w:val="20"/>
                <w:szCs w:val="20"/>
              </w:rPr>
            </w:pPr>
            <w:r w:rsidRPr="00523343">
              <w:rPr>
                <w:i/>
                <w:sz w:val="20"/>
                <w:szCs w:val="20"/>
              </w:rPr>
              <w:t>Consider fecal transplant</w:t>
            </w:r>
          </w:p>
        </w:tc>
      </w:tr>
      <w:tr w:rsidR="00376A71" w14:paraId="058B4D0C" w14:textId="77777777" w:rsidTr="00F31477">
        <w:trPr>
          <w:trHeight w:val="248"/>
        </w:trPr>
        <w:tc>
          <w:tcPr>
            <w:tcW w:w="2245" w:type="dxa"/>
            <w:tcBorders>
              <w:top w:val="single" w:sz="12" w:space="0" w:color="auto"/>
            </w:tcBorders>
          </w:tcPr>
          <w:p w14:paraId="27840229" w14:textId="77777777" w:rsidR="00376A71" w:rsidRPr="00C44DF3" w:rsidRDefault="00376A71" w:rsidP="00376A71">
            <w:pPr>
              <w:rPr>
                <w:sz w:val="20"/>
                <w:szCs w:val="20"/>
              </w:rPr>
            </w:pPr>
            <w:r w:rsidRPr="00C44DF3">
              <w:rPr>
                <w:sz w:val="20"/>
                <w:szCs w:val="20"/>
              </w:rPr>
              <w:t>Helicobacter pylori</w:t>
            </w:r>
          </w:p>
        </w:tc>
        <w:tc>
          <w:tcPr>
            <w:tcW w:w="8545" w:type="dxa"/>
            <w:gridSpan w:val="3"/>
            <w:tcBorders>
              <w:top w:val="single" w:sz="12" w:space="0" w:color="auto"/>
            </w:tcBorders>
          </w:tcPr>
          <w:p w14:paraId="0E539FF0" w14:textId="77777777" w:rsidR="00376A71" w:rsidRDefault="00376A71" w:rsidP="00376A71">
            <w:pPr>
              <w:rPr>
                <w:rFonts w:eastAsia="Times New Roman"/>
                <w:color w:val="000000"/>
                <w:kern w:val="28"/>
                <w:sz w:val="20"/>
                <w:szCs w:val="20"/>
              </w:rPr>
            </w:pPr>
            <w:r w:rsidRPr="00C44DF3">
              <w:rPr>
                <w:rFonts w:eastAsia="Times New Roman"/>
                <w:color w:val="000000"/>
                <w:kern w:val="28"/>
                <w:sz w:val="20"/>
                <w:szCs w:val="20"/>
              </w:rPr>
              <w:t xml:space="preserve">Amoxicillin 1000mg PO BID </w:t>
            </w:r>
            <w:r>
              <w:rPr>
                <w:rFonts w:eastAsia="Times New Roman"/>
                <w:color w:val="000000"/>
                <w:kern w:val="28"/>
                <w:sz w:val="20"/>
                <w:szCs w:val="20"/>
              </w:rPr>
              <w:t xml:space="preserve">+ clarithromycin 500mg PO BID </w:t>
            </w:r>
            <w:r w:rsidRPr="00C44DF3">
              <w:rPr>
                <w:rFonts w:eastAsia="Times New Roman"/>
                <w:color w:val="000000"/>
                <w:kern w:val="28"/>
                <w:sz w:val="20"/>
                <w:szCs w:val="20"/>
              </w:rPr>
              <w:t>+ PPI</w:t>
            </w:r>
            <w:r>
              <w:rPr>
                <w:rFonts w:eastAsia="Times New Roman"/>
                <w:color w:val="000000"/>
                <w:kern w:val="28"/>
                <w:sz w:val="20"/>
                <w:szCs w:val="20"/>
              </w:rPr>
              <w:t xml:space="preserve"> x14 days  </w:t>
            </w:r>
            <w:r w:rsidRPr="00E970AF">
              <w:rPr>
                <w:rFonts w:eastAsia="Times New Roman"/>
                <w:b/>
                <w:color w:val="000000"/>
                <w:kern w:val="28"/>
                <w:sz w:val="20"/>
                <w:szCs w:val="20"/>
              </w:rPr>
              <w:t>OR</w:t>
            </w:r>
          </w:p>
          <w:p w14:paraId="392B60C7" w14:textId="77777777" w:rsidR="00376A71" w:rsidRDefault="00376A71" w:rsidP="00376A71">
            <w:pPr>
              <w:rPr>
                <w:rFonts w:eastAsia="Times New Roman"/>
                <w:color w:val="000000"/>
                <w:kern w:val="28"/>
                <w:sz w:val="20"/>
                <w:szCs w:val="20"/>
              </w:rPr>
            </w:pPr>
            <w:r w:rsidRPr="00C44DF3">
              <w:rPr>
                <w:rFonts w:eastAsia="Times New Roman"/>
                <w:color w:val="000000"/>
                <w:kern w:val="28"/>
                <w:sz w:val="20"/>
                <w:szCs w:val="20"/>
              </w:rPr>
              <w:t xml:space="preserve">Amoxicillin 1000mg PO BID </w:t>
            </w:r>
            <w:r>
              <w:rPr>
                <w:rFonts w:eastAsia="Times New Roman"/>
                <w:color w:val="000000"/>
                <w:kern w:val="28"/>
                <w:sz w:val="20"/>
                <w:szCs w:val="20"/>
              </w:rPr>
              <w:t xml:space="preserve">x14 days </w:t>
            </w:r>
            <w:r w:rsidRPr="00C44DF3">
              <w:rPr>
                <w:rFonts w:eastAsia="Times New Roman"/>
                <w:color w:val="000000"/>
                <w:kern w:val="28"/>
                <w:sz w:val="20"/>
                <w:szCs w:val="20"/>
              </w:rPr>
              <w:t>+ PPI</w:t>
            </w:r>
            <w:r>
              <w:rPr>
                <w:rFonts w:eastAsia="Times New Roman"/>
                <w:color w:val="000000"/>
                <w:kern w:val="28"/>
                <w:sz w:val="20"/>
                <w:szCs w:val="20"/>
              </w:rPr>
              <w:t xml:space="preserve"> x14 days + azithromycin 500mg PO daily x3 days</w:t>
            </w:r>
          </w:p>
          <w:p w14:paraId="502C7AAC" w14:textId="77777777" w:rsidR="00376A71" w:rsidRPr="001356C2" w:rsidRDefault="00376A71" w:rsidP="00376A71">
            <w:pPr>
              <w:rPr>
                <w:sz w:val="10"/>
                <w:szCs w:val="20"/>
              </w:rPr>
            </w:pPr>
          </w:p>
          <w:p w14:paraId="556B0428" w14:textId="77777777" w:rsidR="00376A71" w:rsidRPr="00C44DF3" w:rsidRDefault="00376A71" w:rsidP="00376A71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</w:t>
            </w:r>
            <w:r w:rsidRPr="00523343">
              <w:rPr>
                <w:sz w:val="20"/>
                <w:szCs w:val="20"/>
                <w:vertAlign w:val="superscript"/>
              </w:rPr>
              <w:t>nd</w:t>
            </w:r>
            <w:r>
              <w:rPr>
                <w:sz w:val="20"/>
                <w:szCs w:val="20"/>
              </w:rPr>
              <w:t xml:space="preserve"> line:  doxycycline 100mg BID + metronidazole 250mg QID + bismuth + PPI x14 days</w:t>
            </w:r>
          </w:p>
        </w:tc>
      </w:tr>
    </w:tbl>
    <w:p w14:paraId="15BE738F" w14:textId="715FC2FC" w:rsidR="00376A71" w:rsidRPr="00864909" w:rsidRDefault="00376A71" w:rsidP="00376A71">
      <w:pPr>
        <w:rPr>
          <w:sz w:val="18"/>
          <w:szCs w:val="20"/>
        </w:rPr>
      </w:pPr>
      <w:r w:rsidRPr="00864909">
        <w:rPr>
          <w:sz w:val="18"/>
          <w:szCs w:val="20"/>
        </w:rPr>
        <w:t>* Adjust antibiotics based on cultures.  Evaluate risk for drug-resistant organisms and adjust treatment as needed</w:t>
      </w:r>
    </w:p>
    <w:p w14:paraId="09CFAE64" w14:textId="6234FAD2" w:rsidR="00864909" w:rsidRDefault="00864909" w:rsidP="00376A71">
      <w:pPr>
        <w:rPr>
          <w:sz w:val="18"/>
          <w:szCs w:val="20"/>
        </w:rPr>
      </w:pPr>
      <w:r w:rsidRPr="00864909">
        <w:rPr>
          <w:sz w:val="18"/>
          <w:szCs w:val="20"/>
        </w:rPr>
        <w:t>** Guidelines are designed to provide guidance on treatment of most common infections and does not supplant clinical judgement</w:t>
      </w:r>
    </w:p>
    <w:p w14:paraId="25872D1F" w14:textId="77777777" w:rsidR="00D94A46" w:rsidRPr="00864909" w:rsidRDefault="00D94A46" w:rsidP="00376A71">
      <w:pPr>
        <w:rPr>
          <w:sz w:val="18"/>
          <w:szCs w:val="20"/>
        </w:rPr>
      </w:pPr>
    </w:p>
    <w:p w14:paraId="15A75D48" w14:textId="77777777" w:rsidR="00DC3B03" w:rsidRPr="00DC3B03" w:rsidRDefault="00DC3B03" w:rsidP="00DC3B03">
      <w:pPr>
        <w:rPr>
          <w:sz w:val="10"/>
        </w:rPr>
      </w:pPr>
    </w:p>
    <w:p w14:paraId="50B247D5" w14:textId="77777777" w:rsidR="00DC3B03" w:rsidRPr="00E970AF" w:rsidRDefault="00DC3B03" w:rsidP="00DC3B03">
      <w:pPr>
        <w:rPr>
          <w:sz w:val="16"/>
        </w:rPr>
      </w:pPr>
      <w:r w:rsidRPr="00E970AF">
        <w:rPr>
          <w:sz w:val="16"/>
        </w:rPr>
        <w:t>References:</w:t>
      </w:r>
    </w:p>
    <w:p w14:paraId="627A8474" w14:textId="77777777" w:rsidR="00DC3B03" w:rsidRPr="00E970AF" w:rsidRDefault="00DC3B03" w:rsidP="00DC3B03">
      <w:pPr>
        <w:rPr>
          <w:sz w:val="16"/>
        </w:rPr>
      </w:pPr>
      <w:proofErr w:type="spellStart"/>
      <w:r w:rsidRPr="00E970AF">
        <w:rPr>
          <w:sz w:val="16"/>
        </w:rPr>
        <w:t>Solomkin</w:t>
      </w:r>
      <w:proofErr w:type="spellEnd"/>
      <w:r w:rsidRPr="00E970AF">
        <w:rPr>
          <w:sz w:val="16"/>
        </w:rPr>
        <w:t xml:space="preserve"> JS et al. Clin Infect Dis. 2010; 50:133-64</w:t>
      </w:r>
    </w:p>
    <w:p w14:paraId="11383A53" w14:textId="77777777" w:rsidR="00DC3B03" w:rsidRDefault="00DC3B03" w:rsidP="00DC3B03">
      <w:pPr>
        <w:rPr>
          <w:sz w:val="16"/>
        </w:rPr>
      </w:pPr>
      <w:r>
        <w:rPr>
          <w:sz w:val="16"/>
        </w:rPr>
        <w:t>McDonald LC et al. Clin Infect Dis. 2018; 66(7</w:t>
      </w:r>
      <w:proofErr w:type="gramStart"/>
      <w:r>
        <w:rPr>
          <w:sz w:val="16"/>
        </w:rPr>
        <w:t>):e</w:t>
      </w:r>
      <w:proofErr w:type="gramEnd"/>
      <w:r>
        <w:rPr>
          <w:sz w:val="16"/>
        </w:rPr>
        <w:t>1-e48</w:t>
      </w:r>
    </w:p>
    <w:p w14:paraId="35223002" w14:textId="77777777" w:rsidR="00DC3B03" w:rsidRDefault="00DC3B03" w:rsidP="00DC3B03">
      <w:pPr>
        <w:rPr>
          <w:sz w:val="16"/>
        </w:rPr>
      </w:pPr>
      <w:r>
        <w:rPr>
          <w:sz w:val="16"/>
        </w:rPr>
        <w:t>Tenner S et al. Am J Gastroenterol. 2013; 108(9):1400-15</w:t>
      </w:r>
    </w:p>
    <w:p w14:paraId="7B989CDB" w14:textId="77777777" w:rsidR="00DC3B03" w:rsidRDefault="00DC3B03" w:rsidP="00DC3B03">
      <w:pPr>
        <w:rPr>
          <w:sz w:val="16"/>
        </w:rPr>
      </w:pPr>
      <w:r>
        <w:rPr>
          <w:sz w:val="16"/>
        </w:rPr>
        <w:t>Chey WD et al. Am J Gastroenterol. 2017; 112:212-238</w:t>
      </w:r>
    </w:p>
    <w:p w14:paraId="3A421EE0" w14:textId="77777777" w:rsidR="00DC3B03" w:rsidRPr="00376A71" w:rsidRDefault="00DC3B03" w:rsidP="00376A71">
      <w:pPr>
        <w:rPr>
          <w:sz w:val="20"/>
          <w:szCs w:val="20"/>
        </w:rPr>
      </w:pPr>
    </w:p>
    <w:sectPr w:rsidR="00DC3B03" w:rsidRPr="00376A71" w:rsidSect="00AE2B28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comments.xml><?xml version="1.0" encoding="utf-8"?>
<w:comment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comment w:id="1" w:author="Michael Kruse" w:date="2019-02-07T14:25:00Z" w:initials="MK">
    <w:p w14:paraId="4C741698" w14:textId="333FF2C4" w:rsidR="00AA449A" w:rsidRDefault="00AA449A">
      <w:pPr>
        <w:pStyle w:val="CommentText"/>
      </w:pPr>
      <w:r>
        <w:rPr>
          <w:rStyle w:val="CommentReference"/>
        </w:rPr>
        <w:annotationRef/>
      </w:r>
      <w:r>
        <w:t>Ceftriaxone allergy removed</w:t>
      </w:r>
    </w:p>
  </w:comment>
</w:comments>
</file>

<file path=word/commentsExtended.xml><?xml version="1.0" encoding="utf-8"?>
<w15:commentsEx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15:commentEx w15:paraId="4C741698" w15:done="0"/>
</w15:commentsEx>
</file>

<file path=word/commentsIds.xml><?xml version="1.0" encoding="utf-8"?>
<w16cid:commentsId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16cid:commentId w16cid:paraId="4C741698" w16cid:durableId="200BAFF1"/>
</w16cid:commentsId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Yu Mincho">
    <w:altName w:val="游明朝"/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15:person w15:author="Michael Kruse">
    <w15:presenceInfo w15:providerId="AD" w15:userId="S-1-5-21-1993962763-179605362-725345543-858177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trackRevisions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A07A5"/>
    <w:rsid w:val="000163AB"/>
    <w:rsid w:val="000D1656"/>
    <w:rsid w:val="000D233E"/>
    <w:rsid w:val="001356C2"/>
    <w:rsid w:val="001B7C9C"/>
    <w:rsid w:val="001C3FC9"/>
    <w:rsid w:val="00201DD5"/>
    <w:rsid w:val="00294ECB"/>
    <w:rsid w:val="002A13D2"/>
    <w:rsid w:val="00304CC5"/>
    <w:rsid w:val="0031715A"/>
    <w:rsid w:val="00376A71"/>
    <w:rsid w:val="00392199"/>
    <w:rsid w:val="0039749C"/>
    <w:rsid w:val="003D5055"/>
    <w:rsid w:val="003E1D94"/>
    <w:rsid w:val="004D1CE8"/>
    <w:rsid w:val="004E126E"/>
    <w:rsid w:val="00523343"/>
    <w:rsid w:val="00527801"/>
    <w:rsid w:val="005B16BB"/>
    <w:rsid w:val="00622AE4"/>
    <w:rsid w:val="006250CD"/>
    <w:rsid w:val="00647A18"/>
    <w:rsid w:val="0066559B"/>
    <w:rsid w:val="00734089"/>
    <w:rsid w:val="007A2A23"/>
    <w:rsid w:val="007F1C37"/>
    <w:rsid w:val="00841F52"/>
    <w:rsid w:val="00850345"/>
    <w:rsid w:val="00864909"/>
    <w:rsid w:val="008A65DE"/>
    <w:rsid w:val="008E288F"/>
    <w:rsid w:val="00A30BD6"/>
    <w:rsid w:val="00AA0DDB"/>
    <w:rsid w:val="00AA449A"/>
    <w:rsid w:val="00AB723C"/>
    <w:rsid w:val="00AE2B28"/>
    <w:rsid w:val="00B36BA2"/>
    <w:rsid w:val="00B36C0B"/>
    <w:rsid w:val="00B6223C"/>
    <w:rsid w:val="00B660CF"/>
    <w:rsid w:val="00BD437F"/>
    <w:rsid w:val="00BF5032"/>
    <w:rsid w:val="00C44DF3"/>
    <w:rsid w:val="00CF2249"/>
    <w:rsid w:val="00D064CE"/>
    <w:rsid w:val="00D25CEA"/>
    <w:rsid w:val="00D41BAD"/>
    <w:rsid w:val="00D43454"/>
    <w:rsid w:val="00D618AD"/>
    <w:rsid w:val="00D94A46"/>
    <w:rsid w:val="00DC3B03"/>
    <w:rsid w:val="00E41F05"/>
    <w:rsid w:val="00E970AF"/>
    <w:rsid w:val="00EA07A5"/>
    <w:rsid w:val="00ED7D94"/>
    <w:rsid w:val="00F0100B"/>
    <w:rsid w:val="00F125B2"/>
    <w:rsid w:val="00F23DA9"/>
    <w:rsid w:val="00F31477"/>
    <w:rsid w:val="00F921CE"/>
    <w:rsid w:val="00FD58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79422BE"/>
  <w15:chartTrackingRefBased/>
  <w15:docId w15:val="{B8BB4338-C4CE-41D0-B104-155314C086F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en-US" w:eastAsia="ja-JP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EA07A5"/>
    <w:pPr>
      <w:spacing w:after="0" w:line="240" w:lineRule="auto"/>
    </w:pPr>
    <w:rPr>
      <w:rFonts w:ascii="Times New Roman" w:eastAsia="MS Mincho" w:hAnsi="Times New Roman" w:cs="Times New Roman"/>
      <w:sz w:val="24"/>
      <w:szCs w:val="24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EA07A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CommentReference">
    <w:name w:val="annotation reference"/>
    <w:basedOn w:val="DefaultParagraphFont"/>
    <w:uiPriority w:val="99"/>
    <w:semiHidden/>
    <w:unhideWhenUsed/>
    <w:rsid w:val="00AA449A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AA449A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AA449A"/>
    <w:rPr>
      <w:rFonts w:ascii="Times New Roman" w:eastAsia="MS Mincho" w:hAnsi="Times New Roman" w:cs="Times New Roman"/>
      <w:sz w:val="20"/>
      <w:szCs w:val="20"/>
      <w:lang w:eastAsia="en-US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AA449A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AA449A"/>
    <w:rPr>
      <w:rFonts w:ascii="Times New Roman" w:eastAsia="MS Mincho" w:hAnsi="Times New Roman" w:cs="Times New Roman"/>
      <w:b/>
      <w:bCs/>
      <w:sz w:val="20"/>
      <w:szCs w:val="20"/>
      <w:lang w:eastAsia="en-US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AA449A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A449A"/>
    <w:rPr>
      <w:rFonts w:ascii="Segoe UI" w:eastAsia="MS Mincho" w:hAnsi="Segoe UI" w:cs="Segoe UI"/>
      <w:sz w:val="18"/>
      <w:szCs w:val="18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microsoft.com/office/2016/09/relationships/commentsIds" Target="commentsId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microsoft.com/office/2011/relationships/commentsExtended" Target="commentsExtended.xml"/><Relationship Id="rId5" Type="http://schemas.openxmlformats.org/officeDocument/2006/relationships/comments" Target="comment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microsoft.com/office/2011/relationships/people" Target="peop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30FF1EB-5185-417D-AAEE-B35DCFD40A8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990</Words>
  <Characters>5645</Characters>
  <Application>Microsoft Office Word</Application>
  <DocSecurity>0</DocSecurity>
  <Lines>47</Lines>
  <Paragraphs>13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6622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norih</dc:creator>
  <cp:keywords/>
  <dc:description/>
  <cp:lastModifiedBy>Norihiro Yogo</cp:lastModifiedBy>
  <cp:revision>3</cp:revision>
  <dcterms:created xsi:type="dcterms:W3CDTF">2019-02-11T16:31:00Z</dcterms:created>
  <dcterms:modified xsi:type="dcterms:W3CDTF">2019-02-21T01:23:00Z</dcterms:modified>
</cp:coreProperties>
</file>